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FDC54" w14:textId="31EFAC7C" w:rsidR="006358BA" w:rsidRDefault="007105DF" w:rsidP="00D3489B">
      <w:pPr>
        <w:pStyle w:val="CRCoverPage"/>
        <w:tabs>
          <w:tab w:val="right" w:pos="9639"/>
        </w:tabs>
        <w:spacing w:after="0"/>
        <w:jc w:val="both"/>
        <w:rPr>
          <w:b/>
          <w:i/>
          <w:noProof/>
          <w:sz w:val="28"/>
          <w:lang w:eastAsia="zh-CN"/>
        </w:rPr>
      </w:pPr>
      <w:bookmarkStart w:id="0" w:name="_Ref399006623"/>
      <w:bookmarkStart w:id="1" w:name="_Toc92513360"/>
      <w:r>
        <w:rPr>
          <w:rFonts w:cs="Arial"/>
          <w:b/>
          <w:sz w:val="24"/>
          <w:szCs w:val="24"/>
        </w:rPr>
        <w:t xml:space="preserve">3GPP TSG-RAN WG4 Meeting </w:t>
      </w:r>
      <w:hyperlink r:id="rId9" w:history="1">
        <w:r w:rsidR="00CB7907">
          <w:rPr>
            <w:rFonts w:cs="Arial"/>
            <w:b/>
            <w:sz w:val="24"/>
            <w:szCs w:val="24"/>
            <w:lang w:eastAsia="zh-CN"/>
          </w:rPr>
          <w:t>9</w:t>
        </w:r>
        <w:r w:rsidR="00CC71EC">
          <w:rPr>
            <w:rFonts w:cs="Arial"/>
            <w:b/>
            <w:sz w:val="24"/>
            <w:szCs w:val="24"/>
            <w:lang w:eastAsia="zh-CN"/>
          </w:rPr>
          <w:t>1</w:t>
        </w:r>
      </w:hyperlink>
      <w:r w:rsidR="006358BA">
        <w:rPr>
          <w:b/>
          <w:i/>
          <w:noProof/>
          <w:sz w:val="28"/>
        </w:rPr>
        <w:tab/>
      </w:r>
      <w:r w:rsidR="00267E9F" w:rsidRPr="00267E9F">
        <w:rPr>
          <w:rFonts w:cs="Arial"/>
          <w:b/>
          <w:sz w:val="24"/>
          <w:szCs w:val="24"/>
        </w:rPr>
        <w:t>R4-190</w:t>
      </w:r>
      <w:r w:rsidR="002553E3">
        <w:rPr>
          <w:rFonts w:cs="Arial"/>
          <w:b/>
          <w:sz w:val="24"/>
          <w:szCs w:val="24"/>
        </w:rPr>
        <w:t>6025</w:t>
      </w:r>
    </w:p>
    <w:p w14:paraId="369D083E" w14:textId="00574860" w:rsidR="00172067" w:rsidRDefault="00CC71EC" w:rsidP="006A5929">
      <w:pPr>
        <w:pStyle w:val="CRCoverPage"/>
        <w:spacing w:after="0"/>
        <w:outlineLvl w:val="0"/>
        <w:rPr>
          <w:b/>
          <w:noProof/>
          <w:sz w:val="24"/>
        </w:rPr>
      </w:pPr>
      <w:r>
        <w:rPr>
          <w:b/>
          <w:bCs/>
          <w:noProof/>
          <w:sz w:val="22"/>
          <w:lang w:eastAsia="zh-CN"/>
        </w:rPr>
        <w:t>Reno</w:t>
      </w:r>
      <w:r w:rsidR="00172067">
        <w:rPr>
          <w:b/>
          <w:bCs/>
          <w:noProof/>
          <w:sz w:val="22"/>
          <w:lang w:eastAsia="zh-CN"/>
        </w:rPr>
        <w:t xml:space="preserve">, </w:t>
      </w:r>
      <w:r>
        <w:rPr>
          <w:b/>
          <w:bCs/>
          <w:noProof/>
          <w:sz w:val="22"/>
          <w:lang w:eastAsia="zh-CN"/>
        </w:rPr>
        <w:t>Nevada USA</w:t>
      </w:r>
      <w:r w:rsidR="00172067">
        <w:rPr>
          <w:b/>
          <w:bCs/>
          <w:noProof/>
          <w:sz w:val="22"/>
          <w:lang w:eastAsia="zh-CN"/>
        </w:rPr>
        <w:t xml:space="preserve">, </w:t>
      </w:r>
      <w:r>
        <w:rPr>
          <w:b/>
          <w:bCs/>
          <w:noProof/>
          <w:sz w:val="22"/>
          <w:lang w:eastAsia="zh-CN"/>
        </w:rPr>
        <w:t>13</w:t>
      </w:r>
      <w:r w:rsidR="00172067">
        <w:rPr>
          <w:b/>
          <w:bCs/>
          <w:noProof/>
          <w:sz w:val="22"/>
          <w:lang w:eastAsia="zh-CN"/>
        </w:rPr>
        <w:t>th – 1</w:t>
      </w:r>
      <w:r>
        <w:rPr>
          <w:b/>
          <w:bCs/>
          <w:noProof/>
          <w:sz w:val="22"/>
          <w:lang w:eastAsia="zh-CN"/>
        </w:rPr>
        <w:t>7</w:t>
      </w:r>
      <w:r w:rsidR="00172067">
        <w:rPr>
          <w:b/>
          <w:bCs/>
          <w:noProof/>
          <w:sz w:val="22"/>
          <w:lang w:eastAsia="zh-CN"/>
        </w:rPr>
        <w:t xml:space="preserve">th </w:t>
      </w:r>
      <w:r>
        <w:rPr>
          <w:b/>
          <w:bCs/>
          <w:noProof/>
          <w:sz w:val="22"/>
          <w:lang w:eastAsia="zh-CN"/>
        </w:rPr>
        <w:t>May</w:t>
      </w:r>
      <w:r w:rsidR="00172067">
        <w:rPr>
          <w:b/>
          <w:bCs/>
          <w:noProof/>
          <w:sz w:val="22"/>
          <w:lang w:eastAsia="zh-CN"/>
        </w:rPr>
        <w:t>l 2019</w:t>
      </w:r>
    </w:p>
    <w:p w14:paraId="17DA3CF8" w14:textId="77777777" w:rsidR="00DF0741" w:rsidRDefault="00DF0741" w:rsidP="00DF0741">
      <w:pPr>
        <w:tabs>
          <w:tab w:val="left" w:pos="1985"/>
        </w:tabs>
        <w:spacing w:after="0"/>
        <w:jc w:val="both"/>
        <w:rPr>
          <w:rFonts w:ascii="Arial" w:hAnsi="Arial" w:cs="Arial"/>
          <w:b/>
          <w:sz w:val="22"/>
        </w:rPr>
      </w:pPr>
    </w:p>
    <w:p w14:paraId="0A0D91D2" w14:textId="06B2CD24" w:rsidR="00675C27" w:rsidRPr="00CE783C" w:rsidRDefault="00675C27" w:rsidP="00D3489B">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434663CE"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CE1AFF" w:rsidRPr="00CE1AFF">
        <w:rPr>
          <w:rFonts w:cs="Arial"/>
          <w:sz w:val="22"/>
        </w:rPr>
        <w:t xml:space="preserve">Inner and </w:t>
      </w:r>
      <w:r w:rsidR="002A0087">
        <w:rPr>
          <w:rFonts w:cs="Arial"/>
          <w:sz w:val="22"/>
        </w:rPr>
        <w:t>O</w:t>
      </w:r>
      <w:r w:rsidR="00CE1AFF" w:rsidRPr="00CE1AFF">
        <w:rPr>
          <w:rFonts w:cs="Arial"/>
          <w:sz w:val="22"/>
        </w:rPr>
        <w:t xml:space="preserve">uter </w:t>
      </w:r>
      <w:r w:rsidR="002A0087">
        <w:rPr>
          <w:rFonts w:cs="Arial"/>
          <w:sz w:val="22"/>
        </w:rPr>
        <w:t>A</w:t>
      </w:r>
      <w:r w:rsidR="00CE1AFF" w:rsidRPr="00CE1AFF">
        <w:rPr>
          <w:rFonts w:cs="Arial"/>
          <w:sz w:val="22"/>
        </w:rPr>
        <w:t xml:space="preserve">llocation </w:t>
      </w:r>
      <w:r w:rsidR="002A0087">
        <w:rPr>
          <w:rFonts w:cs="Arial"/>
          <w:sz w:val="22"/>
        </w:rPr>
        <w:t>D</w:t>
      </w:r>
      <w:r w:rsidR="00CE1AFF" w:rsidRPr="00CE1AFF">
        <w:rPr>
          <w:rFonts w:cs="Arial"/>
          <w:sz w:val="22"/>
        </w:rPr>
        <w:t>efinit</w:t>
      </w:r>
      <w:r w:rsidR="00CE1AFF">
        <w:rPr>
          <w:rFonts w:cs="Arial"/>
          <w:sz w:val="22"/>
        </w:rPr>
        <w:t xml:space="preserve">ion for </w:t>
      </w:r>
      <w:r w:rsidR="00020D1D">
        <w:rPr>
          <w:rFonts w:cs="Arial"/>
          <w:sz w:val="22"/>
        </w:rPr>
        <w:t xml:space="preserve">Release 16 </w:t>
      </w:r>
      <w:r w:rsidR="002A0087">
        <w:rPr>
          <w:rFonts w:cs="Arial"/>
          <w:sz w:val="22"/>
        </w:rPr>
        <w:t>I</w:t>
      </w:r>
      <w:r w:rsidR="00CE1AFF">
        <w:rPr>
          <w:rFonts w:cs="Arial"/>
          <w:sz w:val="22"/>
        </w:rPr>
        <w:t>ntra</w:t>
      </w:r>
      <w:r w:rsidR="002A0087">
        <w:rPr>
          <w:rFonts w:cs="Arial"/>
          <w:sz w:val="22"/>
        </w:rPr>
        <w:t>-</w:t>
      </w:r>
      <w:r w:rsidR="00CE1AFF">
        <w:rPr>
          <w:rFonts w:cs="Arial"/>
          <w:sz w:val="22"/>
        </w:rPr>
        <w:t xml:space="preserve">band </w:t>
      </w:r>
      <w:r w:rsidR="002A0087">
        <w:rPr>
          <w:rFonts w:cs="Arial"/>
          <w:sz w:val="22"/>
        </w:rPr>
        <w:t>C</w:t>
      </w:r>
      <w:r w:rsidR="00CE1AFF">
        <w:rPr>
          <w:rFonts w:cs="Arial"/>
          <w:sz w:val="22"/>
        </w:rPr>
        <w:t>ontiguous U</w:t>
      </w:r>
      <w:r w:rsidR="00CE1AFF" w:rsidRPr="00CE1AFF">
        <w:rPr>
          <w:rFonts w:cs="Arial"/>
          <w:sz w:val="22"/>
        </w:rPr>
        <w:t>L CCs</w:t>
      </w:r>
    </w:p>
    <w:p w14:paraId="2242B23F" w14:textId="77777777" w:rsidR="00221D90" w:rsidRPr="00ED2F28" w:rsidRDefault="00221D90" w:rsidP="00D3489B">
      <w:pPr>
        <w:pStyle w:val="TAC"/>
        <w:ind w:left="1985" w:hanging="1985"/>
        <w:jc w:val="both"/>
        <w:rPr>
          <w:rFonts w:eastAsia="SimSun" w:cs="Arial"/>
          <w:sz w:val="22"/>
          <w:lang w:eastAsia="zh-CN"/>
        </w:rPr>
      </w:pPr>
    </w:p>
    <w:p w14:paraId="73BCD5A1" w14:textId="23374086" w:rsidR="0074607D" w:rsidRDefault="00675C27" w:rsidP="006E632F">
      <w:pPr>
        <w:ind w:left="1985" w:hanging="1985"/>
        <w:jc w:val="both"/>
        <w:rPr>
          <w:rFonts w:ascii="Arial" w:eastAsia="SimSun" w:hAnsi="Arial" w:cs="Arial"/>
          <w:sz w:val="22"/>
          <w:lang w:eastAsia="zh-CN"/>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487F71" w:rsidRPr="00487F71">
        <w:rPr>
          <w:rFonts w:ascii="Arial" w:eastAsia="SimSun" w:hAnsi="Arial" w:cs="Arial"/>
          <w:sz w:val="22"/>
          <w:lang w:eastAsia="zh-CN"/>
        </w:rPr>
        <w:t>9.1.2</w:t>
      </w:r>
      <w:r w:rsidR="00487F71">
        <w:rPr>
          <w:rFonts w:ascii="Arial" w:eastAsia="SimSun" w:hAnsi="Arial" w:cs="Arial"/>
          <w:sz w:val="22"/>
          <w:lang w:eastAsia="zh-CN"/>
        </w:rPr>
        <w:t xml:space="preserve"> </w:t>
      </w:r>
      <w:r w:rsidR="00487F71" w:rsidRPr="00487F71">
        <w:rPr>
          <w:rFonts w:ascii="Arial" w:eastAsia="SimSun" w:hAnsi="Arial" w:cs="Arial"/>
          <w:sz w:val="22"/>
          <w:lang w:eastAsia="zh-CN"/>
        </w:rPr>
        <w:t>UE RF for FR1</w:t>
      </w:r>
      <w:r w:rsidR="00487F71">
        <w:rPr>
          <w:rFonts w:ascii="Arial" w:eastAsia="SimSun" w:hAnsi="Arial" w:cs="Arial"/>
          <w:sz w:val="22"/>
          <w:lang w:eastAsia="zh-CN"/>
        </w:rPr>
        <w:t xml:space="preserve"> </w:t>
      </w:r>
      <w:r w:rsidR="00487F71" w:rsidRPr="00487F71">
        <w:rPr>
          <w:rFonts w:ascii="Arial" w:eastAsia="SimSun" w:hAnsi="Arial" w:cs="Arial"/>
          <w:sz w:val="22"/>
          <w:lang w:eastAsia="zh-CN"/>
        </w:rPr>
        <w:t>[NR_CA_R16_intra-Core]</w:t>
      </w:r>
    </w:p>
    <w:p w14:paraId="2E5C6AEA" w14:textId="765B7A8C" w:rsidR="00675C27" w:rsidRPr="00A62DA7" w:rsidRDefault="00675C27" w:rsidP="00D3489B">
      <w:pPr>
        <w:ind w:left="1985" w:hanging="1985"/>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730829">
        <w:rPr>
          <w:rFonts w:ascii="Arial" w:eastAsia="SimSun" w:hAnsi="Arial"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CAA2EF5" w14:textId="43B9A975" w:rsidR="00577141" w:rsidRPr="00266639" w:rsidRDefault="00730829" w:rsidP="00577141">
      <w:pPr>
        <w:overflowPunct/>
        <w:autoSpaceDE/>
        <w:autoSpaceDN/>
        <w:adjustRightInd/>
        <w:spacing w:after="0"/>
        <w:jc w:val="both"/>
        <w:textAlignment w:val="auto"/>
        <w:rPr>
          <w:rFonts w:eastAsia="SimSun"/>
          <w:lang w:eastAsia="zh-CN"/>
        </w:rPr>
      </w:pPr>
      <w:r>
        <w:rPr>
          <w:rFonts w:eastAsia="SimSun"/>
          <w:lang w:eastAsia="zh-CN"/>
        </w:rPr>
        <w:t>In RAN</w:t>
      </w:r>
      <w:r w:rsidR="001B71E9">
        <w:rPr>
          <w:rFonts w:eastAsia="SimSun"/>
          <w:lang w:eastAsia="zh-CN"/>
        </w:rPr>
        <w:t>4</w:t>
      </w:r>
      <w:r>
        <w:rPr>
          <w:rFonts w:eastAsia="SimSun"/>
          <w:lang w:eastAsia="zh-CN"/>
        </w:rPr>
        <w:t>#9</w:t>
      </w:r>
      <w:r w:rsidR="001B71E9">
        <w:rPr>
          <w:rFonts w:eastAsia="SimSun"/>
          <w:lang w:eastAsia="zh-CN"/>
        </w:rPr>
        <w:t>0</w:t>
      </w:r>
      <w:r w:rsidR="00C1074A">
        <w:rPr>
          <w:rFonts w:eastAsia="SimSun"/>
          <w:lang w:eastAsia="zh-CN"/>
        </w:rPr>
        <w:t>b</w:t>
      </w:r>
      <w:r w:rsidR="00074F2E">
        <w:rPr>
          <w:rFonts w:eastAsia="SimSun"/>
          <w:lang w:eastAsia="zh-CN"/>
        </w:rPr>
        <w:t xml:space="preserve"> and earlier meetings</w:t>
      </w:r>
      <w:r w:rsidR="00577141">
        <w:rPr>
          <w:rFonts w:eastAsia="SimSun"/>
          <w:lang w:eastAsia="zh-CN"/>
        </w:rPr>
        <w:t xml:space="preserve">, </w:t>
      </w:r>
      <w:r w:rsidR="00CB7E69">
        <w:rPr>
          <w:rFonts w:eastAsia="SimSun"/>
          <w:lang w:eastAsia="zh-CN"/>
        </w:rPr>
        <w:t>a number of contributions [1-4] addressed options to optimize MPR/AMPR for intra-band EN-DC cases</w:t>
      </w:r>
      <w:r w:rsidR="007B7056">
        <w:rPr>
          <w:rFonts w:eastAsia="SimSun"/>
          <w:lang w:eastAsia="zh-CN"/>
        </w:rPr>
        <w:t>.</w:t>
      </w:r>
      <w:r w:rsidR="00CB7E69">
        <w:rPr>
          <w:rFonts w:eastAsia="SimSun"/>
          <w:lang w:eastAsia="zh-CN"/>
        </w:rPr>
        <w:t xml:space="preserve"> In this contribution</w:t>
      </w:r>
      <w:r w:rsidR="00487BDD">
        <w:rPr>
          <w:rFonts w:eastAsia="SimSun"/>
          <w:lang w:eastAsia="zh-CN"/>
        </w:rPr>
        <w:t>,</w:t>
      </w:r>
      <w:r w:rsidR="00CB7E69">
        <w:rPr>
          <w:rFonts w:eastAsia="SimSun"/>
          <w:lang w:eastAsia="zh-CN"/>
        </w:rPr>
        <w:t xml:space="preserve"> we propose a definition for inner and outer allocations that applies mainly to contiguous cases (both ENDC and CA) but may also apply to non-contiguous cases.</w:t>
      </w:r>
      <w:r w:rsidR="00020D1D">
        <w:rPr>
          <w:rFonts w:eastAsia="SimSun"/>
          <w:lang w:eastAsia="zh-CN"/>
        </w:rPr>
        <w:t xml:space="preserve"> The aim is to use this allocation definition to derive MPR/A-MPR requirements for intra-band ENDC and NR UL CA in </w:t>
      </w:r>
      <w:r w:rsidR="00487BDD">
        <w:rPr>
          <w:rFonts w:eastAsia="SimSun"/>
          <w:lang w:eastAsia="zh-CN"/>
        </w:rPr>
        <w:t>R</w:t>
      </w:r>
      <w:r w:rsidR="00020D1D">
        <w:rPr>
          <w:rFonts w:eastAsia="SimSun"/>
          <w:lang w:eastAsia="zh-CN"/>
        </w:rPr>
        <w:t>elease 16.</w:t>
      </w:r>
    </w:p>
    <w:p w14:paraId="37D8384F" w14:textId="77777777" w:rsidR="00C6186D" w:rsidRDefault="00853ECB" w:rsidP="00D3489B">
      <w:pPr>
        <w:pStyle w:val="Heading1"/>
        <w:jc w:val="both"/>
        <w:rPr>
          <w:rFonts w:eastAsia="SimSun"/>
          <w:lang w:eastAsia="zh-CN"/>
        </w:rPr>
      </w:pPr>
      <w:r>
        <w:rPr>
          <w:rFonts w:eastAsia="SimSun" w:hint="eastAsia"/>
          <w:lang w:eastAsia="zh-CN"/>
        </w:rPr>
        <w:t>Discussion</w:t>
      </w:r>
    </w:p>
    <w:p w14:paraId="066256C7" w14:textId="44A6B9DB" w:rsidR="00DE5E8B" w:rsidRDefault="00DE5E8B" w:rsidP="00020D1D">
      <w:pPr>
        <w:spacing w:after="0"/>
        <w:jc w:val="both"/>
        <w:rPr>
          <w:rFonts w:eastAsia="SimSun"/>
          <w:lang w:eastAsia="zh-CN"/>
        </w:rPr>
      </w:pPr>
      <w:r>
        <w:rPr>
          <w:rFonts w:eastAsia="SimSun"/>
          <w:lang w:eastAsia="zh-CN"/>
        </w:rPr>
        <w:t>A number of contributions [1-4] addressed options to improve the required back-off required in intra-band EN-DC cases. Improvement tried to tackle different aspects:</w:t>
      </w:r>
    </w:p>
    <w:p w14:paraId="35B60092" w14:textId="471894A6" w:rsidR="00DE5E8B" w:rsidRDefault="00DE5E8B" w:rsidP="00F1704F">
      <w:pPr>
        <w:pStyle w:val="ListParagraph"/>
        <w:numPr>
          <w:ilvl w:val="0"/>
          <w:numId w:val="10"/>
        </w:numPr>
        <w:spacing w:after="0"/>
        <w:jc w:val="both"/>
        <w:rPr>
          <w:lang w:eastAsia="zh-CN"/>
        </w:rPr>
      </w:pPr>
      <w:r>
        <w:rPr>
          <w:lang w:eastAsia="zh-CN"/>
        </w:rPr>
        <w:t>Different back-off curves depending on requirement (This is already the case for Band 41 intra</w:t>
      </w:r>
      <w:r w:rsidR="00487BDD">
        <w:rPr>
          <w:lang w:eastAsia="zh-CN"/>
        </w:rPr>
        <w:t>-</w:t>
      </w:r>
      <w:r>
        <w:rPr>
          <w:lang w:eastAsia="zh-CN"/>
        </w:rPr>
        <w:t>band EN-DC where two curves depend on whether the requirement is -13</w:t>
      </w:r>
      <w:r w:rsidR="00494505">
        <w:rPr>
          <w:lang w:eastAsia="zh-CN"/>
        </w:rPr>
        <w:t xml:space="preserve"> </w:t>
      </w:r>
      <w:proofErr w:type="spellStart"/>
      <w:r>
        <w:rPr>
          <w:lang w:eastAsia="zh-CN"/>
        </w:rPr>
        <w:t>dBm</w:t>
      </w:r>
      <w:proofErr w:type="spellEnd"/>
      <w:r>
        <w:rPr>
          <w:lang w:eastAsia="zh-CN"/>
        </w:rPr>
        <w:t>/MHz or -25</w:t>
      </w:r>
      <w:r w:rsidR="00494505">
        <w:rPr>
          <w:lang w:eastAsia="zh-CN"/>
        </w:rPr>
        <w:t xml:space="preserve"> </w:t>
      </w:r>
      <w:proofErr w:type="spellStart"/>
      <w:r>
        <w:rPr>
          <w:lang w:eastAsia="zh-CN"/>
        </w:rPr>
        <w:t>dBm</w:t>
      </w:r>
      <w:proofErr w:type="spellEnd"/>
      <w:r>
        <w:rPr>
          <w:lang w:eastAsia="zh-CN"/>
        </w:rPr>
        <w:t>/MHz for an IMD3 product)</w:t>
      </w:r>
    </w:p>
    <w:p w14:paraId="0A57C8FD" w14:textId="67A029E3" w:rsidR="00DE5E8B" w:rsidRDefault="00DE5E8B" w:rsidP="00F1704F">
      <w:pPr>
        <w:pStyle w:val="ListParagraph"/>
        <w:numPr>
          <w:ilvl w:val="0"/>
          <w:numId w:val="10"/>
        </w:numPr>
        <w:spacing w:after="0"/>
        <w:jc w:val="both"/>
        <w:rPr>
          <w:lang w:eastAsia="zh-CN"/>
        </w:rPr>
      </w:pPr>
      <w:r>
        <w:rPr>
          <w:lang w:eastAsia="zh-CN"/>
        </w:rPr>
        <w:t xml:space="preserve">LTE back-off compensation </w:t>
      </w:r>
      <w:r w:rsidR="00020D1D">
        <w:rPr>
          <w:lang w:eastAsia="zh-CN"/>
        </w:rPr>
        <w:t>scheme to enable higher NR power versus LTE power</w:t>
      </w:r>
    </w:p>
    <w:p w14:paraId="2C780944" w14:textId="2F94D791" w:rsidR="00DE5E8B" w:rsidRDefault="00DE5E8B" w:rsidP="00F1704F">
      <w:pPr>
        <w:pStyle w:val="ListParagraph"/>
        <w:numPr>
          <w:ilvl w:val="0"/>
          <w:numId w:val="10"/>
        </w:numPr>
        <w:spacing w:after="0"/>
        <w:jc w:val="both"/>
        <w:rPr>
          <w:lang w:eastAsia="zh-CN"/>
        </w:rPr>
      </w:pPr>
      <w:r>
        <w:rPr>
          <w:lang w:eastAsia="zh-CN"/>
        </w:rPr>
        <w:t>Allocation position with regard to allocated channel, adjacent channels or band</w:t>
      </w:r>
    </w:p>
    <w:p w14:paraId="0673D67D" w14:textId="77777777" w:rsidR="00020D1D" w:rsidRDefault="00020D1D" w:rsidP="00020D1D">
      <w:pPr>
        <w:spacing w:after="0"/>
        <w:jc w:val="both"/>
        <w:rPr>
          <w:rFonts w:eastAsia="SimSun"/>
          <w:lang w:eastAsia="zh-CN"/>
        </w:rPr>
      </w:pPr>
    </w:p>
    <w:p w14:paraId="1016A28F" w14:textId="7022D934" w:rsidR="00020D1D" w:rsidRPr="00DE5E8B" w:rsidRDefault="00020D1D" w:rsidP="00020D1D">
      <w:pPr>
        <w:spacing w:after="0"/>
        <w:jc w:val="both"/>
        <w:rPr>
          <w:rFonts w:eastAsia="SimSun"/>
          <w:lang w:eastAsia="zh-CN"/>
        </w:rPr>
      </w:pPr>
      <w:r>
        <w:rPr>
          <w:rFonts w:eastAsia="SimSun"/>
          <w:lang w:eastAsia="zh-CN"/>
        </w:rPr>
        <w:t>In this contribution</w:t>
      </w:r>
      <w:r w:rsidR="00487BDD">
        <w:rPr>
          <w:rFonts w:eastAsia="SimSun"/>
          <w:lang w:eastAsia="zh-CN"/>
        </w:rPr>
        <w:t>,</w:t>
      </w:r>
      <w:r>
        <w:rPr>
          <w:rFonts w:eastAsia="SimSun"/>
          <w:lang w:eastAsia="zh-CN"/>
        </w:rPr>
        <w:t xml:space="preserve"> we propose a solution targeting </w:t>
      </w:r>
      <w:r w:rsidR="00487BDD">
        <w:rPr>
          <w:rFonts w:eastAsia="SimSun"/>
          <w:lang w:eastAsia="zh-CN"/>
        </w:rPr>
        <w:t>R</w:t>
      </w:r>
      <w:r>
        <w:rPr>
          <w:rFonts w:eastAsia="SimSun"/>
          <w:lang w:eastAsia="zh-CN"/>
        </w:rPr>
        <w:t xml:space="preserve">elease 16 and related to the last case that defines outer and inner allocations for contiguous intra-band ENDC where the inner allocations would require significantly less back-off than outer ones and could thus have a separate MPR/AMPR definition. This applies to both intra-band contiguous ENDC and NR UL CA. </w:t>
      </w:r>
      <w:r w:rsidR="00487BDD">
        <w:rPr>
          <w:rFonts w:eastAsia="SimSun"/>
          <w:lang w:eastAsia="zh-CN"/>
        </w:rPr>
        <w:t>A</w:t>
      </w:r>
      <w:r>
        <w:rPr>
          <w:rFonts w:eastAsia="SimSun"/>
          <w:lang w:eastAsia="zh-CN"/>
        </w:rPr>
        <w:t>pplicability to some non-contiguous cases will also be discussed.</w:t>
      </w:r>
    </w:p>
    <w:p w14:paraId="274DBC6E" w14:textId="5B6A4D87" w:rsidR="00C40262" w:rsidRDefault="00CB7E69" w:rsidP="00196522">
      <w:pPr>
        <w:pStyle w:val="Heading2"/>
        <w:spacing w:after="240"/>
        <w:rPr>
          <w:sz w:val="36"/>
          <w:lang w:val="en-US"/>
        </w:rPr>
      </w:pPr>
      <w:r>
        <w:rPr>
          <w:sz w:val="36"/>
          <w:lang w:val="en-US"/>
        </w:rPr>
        <w:t>Examples of Outer an</w:t>
      </w:r>
      <w:r w:rsidR="00F463FD">
        <w:rPr>
          <w:sz w:val="36"/>
          <w:lang w:val="en-US"/>
        </w:rPr>
        <w:t>d</w:t>
      </w:r>
      <w:r>
        <w:rPr>
          <w:sz w:val="36"/>
          <w:lang w:val="en-US"/>
        </w:rPr>
        <w:t xml:space="preserve"> Inner Allocations Intra-band 2 UL cases</w:t>
      </w:r>
    </w:p>
    <w:p w14:paraId="527AD50B" w14:textId="34BEC58D" w:rsidR="00CB7E69" w:rsidRDefault="005C0BA9" w:rsidP="00DE5E8B">
      <w:pPr>
        <w:spacing w:after="0"/>
        <w:jc w:val="both"/>
      </w:pPr>
      <w:r>
        <w:t xml:space="preserve">Although the notion of inner and outer allocation has never been </w:t>
      </w:r>
      <w:r w:rsidR="00DE5E8B">
        <w:t>associated with intra</w:t>
      </w:r>
      <w:r w:rsidR="00487BDD">
        <w:t>-</w:t>
      </w:r>
      <w:r w:rsidR="00DE5E8B">
        <w:t>band contiguous dual UL, the two types of allocation is already relevant to describes difference between best case and worst case allocations for MSD test points. Table 1 provides the agreed MSD test points for DC</w:t>
      </w:r>
      <w:proofErr w:type="gramStart"/>
      <w:r w:rsidR="00DE5E8B">
        <w:t>_(</w:t>
      </w:r>
      <w:proofErr w:type="gramEnd"/>
      <w:r w:rsidR="00DE5E8B">
        <w:t>n)71.</w:t>
      </w:r>
    </w:p>
    <w:p w14:paraId="7D782CF9" w14:textId="77777777" w:rsidR="00DE5E8B" w:rsidRPr="00142C57" w:rsidRDefault="00DE5E8B" w:rsidP="00DE5E8B">
      <w:pPr>
        <w:spacing w:after="0"/>
        <w:jc w:val="both"/>
      </w:pPr>
    </w:p>
    <w:p w14:paraId="3F65D211" w14:textId="182D09D7" w:rsidR="00F463FD" w:rsidRDefault="00F463FD" w:rsidP="00DE5E8B">
      <w:pPr>
        <w:pStyle w:val="Caption"/>
        <w:keepNext/>
        <w:spacing w:before="0" w:after="0"/>
        <w:jc w:val="center"/>
      </w:pPr>
      <w:r>
        <w:lastRenderedPageBreak/>
        <w:t xml:space="preserve">Table </w:t>
      </w:r>
      <w:r w:rsidR="00677618">
        <w:fldChar w:fldCharType="begin"/>
      </w:r>
      <w:r w:rsidR="00677618">
        <w:instrText xml:space="preserve"> SEQ Table \* ARABIC </w:instrText>
      </w:r>
      <w:r w:rsidR="00677618">
        <w:fldChar w:fldCharType="separate"/>
      </w:r>
      <w:r w:rsidR="00A2202B">
        <w:rPr>
          <w:noProof/>
        </w:rPr>
        <w:t>1</w:t>
      </w:r>
      <w:r w:rsidR="00677618">
        <w:rPr>
          <w:noProof/>
        </w:rPr>
        <w:fldChar w:fldCharType="end"/>
      </w:r>
      <w:r>
        <w:t>: MSD test points for DC</w:t>
      </w:r>
      <w:proofErr w:type="gramStart"/>
      <w:r>
        <w:t>_(</w:t>
      </w:r>
      <w:proofErr w:type="gramEnd"/>
      <w:r>
        <w:t>n)71</w:t>
      </w:r>
    </w:p>
    <w:tbl>
      <w:tblPr>
        <w:tblW w:w="9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7"/>
        <w:gridCol w:w="1080"/>
        <w:gridCol w:w="810"/>
        <w:gridCol w:w="1170"/>
        <w:gridCol w:w="1440"/>
        <w:gridCol w:w="810"/>
        <w:gridCol w:w="654"/>
        <w:gridCol w:w="1938"/>
      </w:tblGrid>
      <w:tr w:rsidR="005C0BA9" w:rsidRPr="005C0BA9" w14:paraId="061A7881" w14:textId="51A9BC10" w:rsidTr="005C0BA9">
        <w:trPr>
          <w:trHeight w:val="225"/>
          <w:jc w:val="center"/>
        </w:trPr>
        <w:tc>
          <w:tcPr>
            <w:tcW w:w="1347" w:type="dxa"/>
            <w:tcBorders>
              <w:top w:val="single" w:sz="4" w:space="0" w:color="auto"/>
              <w:left w:val="single" w:sz="4" w:space="0" w:color="auto"/>
              <w:bottom w:val="single" w:sz="4" w:space="0" w:color="auto"/>
              <w:right w:val="single" w:sz="4" w:space="0" w:color="auto"/>
            </w:tcBorders>
            <w:vAlign w:val="center"/>
          </w:tcPr>
          <w:p w14:paraId="1284565F" w14:textId="77777777" w:rsidR="00F463FD" w:rsidRPr="005C0BA9" w:rsidRDefault="00F463FD" w:rsidP="00852F10">
            <w:pPr>
              <w:pStyle w:val="TAH"/>
              <w:rPr>
                <w:rFonts w:asciiTheme="minorHAnsi" w:eastAsia="MS Mincho" w:hAnsiTheme="minorHAnsi"/>
                <w:sz w:val="20"/>
              </w:rPr>
            </w:pPr>
            <w:r w:rsidRPr="005C0BA9">
              <w:rPr>
                <w:rFonts w:asciiTheme="minorHAnsi" w:eastAsia="MS Mincho" w:hAnsiTheme="minorHAnsi"/>
                <w:sz w:val="20"/>
              </w:rPr>
              <w:t>EN-DC configuration</w:t>
            </w:r>
          </w:p>
        </w:tc>
        <w:tc>
          <w:tcPr>
            <w:tcW w:w="1080" w:type="dxa"/>
            <w:tcBorders>
              <w:top w:val="single" w:sz="4" w:space="0" w:color="auto"/>
              <w:left w:val="single" w:sz="4" w:space="0" w:color="auto"/>
              <w:bottom w:val="single" w:sz="4" w:space="0" w:color="auto"/>
              <w:right w:val="single" w:sz="4" w:space="0" w:color="auto"/>
            </w:tcBorders>
            <w:vAlign w:val="center"/>
          </w:tcPr>
          <w:p w14:paraId="781CA9F7" w14:textId="77777777" w:rsidR="005C0BA9" w:rsidRDefault="00F463FD" w:rsidP="00852F10">
            <w:pPr>
              <w:pStyle w:val="TAH"/>
              <w:rPr>
                <w:rFonts w:asciiTheme="minorHAnsi" w:eastAsia="MS Mincho" w:hAnsiTheme="minorHAnsi"/>
                <w:sz w:val="20"/>
              </w:rPr>
            </w:pPr>
            <w:r w:rsidRPr="005C0BA9">
              <w:rPr>
                <w:rFonts w:asciiTheme="minorHAnsi" w:eastAsia="MS Mincho" w:hAnsiTheme="minorHAnsi"/>
                <w:sz w:val="20"/>
              </w:rPr>
              <w:t>E-UTRA/</w:t>
            </w:r>
          </w:p>
          <w:p w14:paraId="79F23FAB" w14:textId="7EB16170" w:rsidR="00F463FD" w:rsidRPr="005C0BA9" w:rsidRDefault="00F463FD" w:rsidP="00852F10">
            <w:pPr>
              <w:pStyle w:val="TAH"/>
              <w:rPr>
                <w:rFonts w:asciiTheme="minorHAnsi" w:eastAsia="MS Mincho" w:hAnsiTheme="minorHAnsi"/>
                <w:sz w:val="20"/>
              </w:rPr>
            </w:pPr>
            <w:r w:rsidRPr="005C0BA9">
              <w:rPr>
                <w:rFonts w:asciiTheme="minorHAnsi" w:eastAsia="MS Mincho" w:hAnsiTheme="minorHAnsi"/>
                <w:sz w:val="20"/>
              </w:rPr>
              <w:t>NR band</w:t>
            </w:r>
          </w:p>
        </w:tc>
        <w:tc>
          <w:tcPr>
            <w:tcW w:w="810" w:type="dxa"/>
            <w:tcBorders>
              <w:top w:val="single" w:sz="4" w:space="0" w:color="auto"/>
              <w:left w:val="single" w:sz="4" w:space="0" w:color="auto"/>
              <w:bottom w:val="single" w:sz="4" w:space="0" w:color="auto"/>
              <w:right w:val="single" w:sz="4" w:space="0" w:color="auto"/>
            </w:tcBorders>
            <w:vAlign w:val="center"/>
          </w:tcPr>
          <w:p w14:paraId="5D81760F" w14:textId="77777777" w:rsidR="00F463FD" w:rsidRPr="005C0BA9" w:rsidRDefault="00F463FD" w:rsidP="00852F10">
            <w:pPr>
              <w:pStyle w:val="TAH"/>
              <w:rPr>
                <w:rFonts w:asciiTheme="minorHAnsi" w:eastAsia="MS Mincho" w:hAnsiTheme="minorHAnsi"/>
                <w:sz w:val="20"/>
              </w:rPr>
            </w:pPr>
            <w:r w:rsidRPr="005C0BA9">
              <w:rPr>
                <w:rFonts w:asciiTheme="minorHAnsi" w:eastAsia="MS Mincho" w:hAnsiTheme="minorHAnsi"/>
                <w:sz w:val="20"/>
              </w:rPr>
              <w:t>F</w:t>
            </w:r>
            <w:r w:rsidRPr="005C0BA9">
              <w:rPr>
                <w:rFonts w:asciiTheme="minorHAnsi" w:eastAsia="MS Mincho" w:hAnsiTheme="minorHAnsi"/>
                <w:sz w:val="20"/>
                <w:vertAlign w:val="subscript"/>
              </w:rPr>
              <w:t>C</w:t>
            </w:r>
            <w:r w:rsidRPr="005C0BA9">
              <w:rPr>
                <w:rFonts w:asciiTheme="minorHAnsi" w:eastAsia="MS Mincho" w:hAnsiTheme="minorHAnsi"/>
                <w:sz w:val="20"/>
              </w:rPr>
              <w:t xml:space="preserve"> (UL)</w:t>
            </w:r>
          </w:p>
          <w:p w14:paraId="4A9B0FDD" w14:textId="77777777" w:rsidR="00F463FD" w:rsidRPr="005C0BA9" w:rsidRDefault="00F463FD" w:rsidP="00852F10">
            <w:pPr>
              <w:pStyle w:val="TAH"/>
              <w:rPr>
                <w:rFonts w:asciiTheme="minorHAnsi" w:eastAsia="MS Mincho" w:hAnsiTheme="minorHAnsi"/>
                <w:sz w:val="20"/>
              </w:rPr>
            </w:pPr>
            <w:r w:rsidRPr="005C0BA9">
              <w:rPr>
                <w:rFonts w:asciiTheme="minorHAnsi" w:eastAsia="MS Mincho" w:hAnsiTheme="minorHAnsi"/>
                <w:sz w:val="20"/>
              </w:rPr>
              <w:t>(MHz)</w:t>
            </w:r>
          </w:p>
        </w:tc>
        <w:tc>
          <w:tcPr>
            <w:tcW w:w="1170" w:type="dxa"/>
            <w:tcBorders>
              <w:top w:val="single" w:sz="4" w:space="0" w:color="auto"/>
              <w:left w:val="single" w:sz="4" w:space="0" w:color="auto"/>
              <w:bottom w:val="single" w:sz="4" w:space="0" w:color="auto"/>
              <w:right w:val="single" w:sz="4" w:space="0" w:color="auto"/>
            </w:tcBorders>
            <w:vAlign w:val="center"/>
          </w:tcPr>
          <w:p w14:paraId="39BC7923" w14:textId="77777777" w:rsidR="00F463FD" w:rsidRPr="005C0BA9" w:rsidRDefault="00F463FD" w:rsidP="00852F10">
            <w:pPr>
              <w:pStyle w:val="TAH"/>
              <w:rPr>
                <w:rFonts w:asciiTheme="minorHAnsi" w:eastAsia="MS Mincho" w:hAnsiTheme="minorHAnsi"/>
                <w:sz w:val="20"/>
              </w:rPr>
            </w:pPr>
            <w:r w:rsidRPr="005C0BA9">
              <w:rPr>
                <w:rFonts w:asciiTheme="minorHAnsi" w:eastAsia="MS Mincho" w:hAnsiTheme="minorHAnsi"/>
                <w:sz w:val="20"/>
              </w:rPr>
              <w:t>Channel bandwidth</w:t>
            </w:r>
          </w:p>
          <w:p w14:paraId="0E80041E" w14:textId="77777777" w:rsidR="00F463FD" w:rsidRPr="005C0BA9" w:rsidRDefault="00F463FD" w:rsidP="00852F10">
            <w:pPr>
              <w:pStyle w:val="TAH"/>
              <w:rPr>
                <w:rFonts w:asciiTheme="minorHAnsi" w:eastAsia="MS Mincho" w:hAnsiTheme="minorHAnsi"/>
                <w:sz w:val="20"/>
              </w:rPr>
            </w:pPr>
            <w:r w:rsidRPr="005C0BA9">
              <w:rPr>
                <w:rFonts w:asciiTheme="minorHAnsi" w:eastAsia="MS Mincho" w:hAnsiTheme="minorHAnsi"/>
                <w:sz w:val="20"/>
              </w:rPr>
              <w:t>(MHz)</w:t>
            </w:r>
          </w:p>
        </w:tc>
        <w:tc>
          <w:tcPr>
            <w:tcW w:w="1440" w:type="dxa"/>
            <w:tcBorders>
              <w:top w:val="single" w:sz="4" w:space="0" w:color="auto"/>
              <w:left w:val="single" w:sz="4" w:space="0" w:color="auto"/>
              <w:bottom w:val="single" w:sz="4" w:space="0" w:color="auto"/>
              <w:right w:val="single" w:sz="4" w:space="0" w:color="auto"/>
            </w:tcBorders>
            <w:vAlign w:val="center"/>
          </w:tcPr>
          <w:p w14:paraId="602AA28D" w14:textId="77777777" w:rsidR="00F463FD" w:rsidRPr="005C0BA9" w:rsidRDefault="00F463FD" w:rsidP="00852F10">
            <w:pPr>
              <w:pStyle w:val="TAH"/>
              <w:rPr>
                <w:rFonts w:asciiTheme="minorHAnsi" w:eastAsia="MS Mincho" w:hAnsiTheme="minorHAnsi"/>
                <w:sz w:val="20"/>
              </w:rPr>
            </w:pPr>
            <w:r w:rsidRPr="005C0BA9">
              <w:rPr>
                <w:rFonts w:asciiTheme="minorHAnsi" w:eastAsia="MS Mincho" w:hAnsiTheme="minorHAnsi"/>
                <w:sz w:val="20"/>
              </w:rPr>
              <w:t>UL</w:t>
            </w:r>
          </w:p>
          <w:p w14:paraId="5EAAE924" w14:textId="77777777" w:rsidR="00F463FD" w:rsidRPr="005C0BA9" w:rsidRDefault="00F463FD" w:rsidP="00852F10">
            <w:pPr>
              <w:pStyle w:val="TAH"/>
              <w:rPr>
                <w:rFonts w:asciiTheme="minorHAnsi" w:eastAsia="MS Mincho" w:hAnsiTheme="minorHAnsi"/>
                <w:sz w:val="20"/>
              </w:rPr>
            </w:pPr>
            <w:r w:rsidRPr="005C0BA9">
              <w:rPr>
                <w:rFonts w:asciiTheme="minorHAnsi" w:eastAsia="MS Mincho" w:hAnsiTheme="minorHAnsi"/>
                <w:sz w:val="20"/>
              </w:rPr>
              <w:t>allocation (LCRB)</w:t>
            </w:r>
          </w:p>
        </w:tc>
        <w:tc>
          <w:tcPr>
            <w:tcW w:w="810" w:type="dxa"/>
            <w:tcBorders>
              <w:top w:val="single" w:sz="4" w:space="0" w:color="auto"/>
              <w:left w:val="single" w:sz="4" w:space="0" w:color="auto"/>
              <w:bottom w:val="single" w:sz="4" w:space="0" w:color="auto"/>
              <w:right w:val="single" w:sz="4" w:space="0" w:color="auto"/>
            </w:tcBorders>
            <w:vAlign w:val="center"/>
          </w:tcPr>
          <w:p w14:paraId="5DBEF5D3" w14:textId="77777777" w:rsidR="00F463FD" w:rsidRPr="005C0BA9" w:rsidRDefault="00F463FD" w:rsidP="00852F10">
            <w:pPr>
              <w:pStyle w:val="TAH"/>
              <w:rPr>
                <w:rFonts w:asciiTheme="minorHAnsi" w:eastAsia="MS Mincho" w:hAnsiTheme="minorHAnsi"/>
                <w:sz w:val="20"/>
              </w:rPr>
            </w:pPr>
            <w:r w:rsidRPr="005C0BA9">
              <w:rPr>
                <w:rFonts w:asciiTheme="minorHAnsi" w:eastAsia="MS Mincho" w:hAnsiTheme="minorHAnsi"/>
                <w:sz w:val="20"/>
              </w:rPr>
              <w:t>F</w:t>
            </w:r>
            <w:r w:rsidRPr="005C0BA9">
              <w:rPr>
                <w:rFonts w:asciiTheme="minorHAnsi" w:eastAsia="MS Mincho" w:hAnsiTheme="minorHAnsi"/>
                <w:sz w:val="20"/>
                <w:vertAlign w:val="subscript"/>
              </w:rPr>
              <w:t>C</w:t>
            </w:r>
            <w:r w:rsidRPr="005C0BA9">
              <w:rPr>
                <w:rFonts w:asciiTheme="minorHAnsi" w:eastAsia="MS Mincho" w:hAnsiTheme="minorHAnsi"/>
                <w:sz w:val="20"/>
              </w:rPr>
              <w:t xml:space="preserve"> (DL)</w:t>
            </w:r>
          </w:p>
          <w:p w14:paraId="01E98123" w14:textId="77777777" w:rsidR="00F463FD" w:rsidRPr="005C0BA9" w:rsidRDefault="00F463FD" w:rsidP="00852F10">
            <w:pPr>
              <w:pStyle w:val="TAH"/>
              <w:rPr>
                <w:rFonts w:asciiTheme="minorHAnsi" w:eastAsia="MS Mincho" w:hAnsiTheme="minorHAnsi"/>
                <w:sz w:val="20"/>
              </w:rPr>
            </w:pPr>
            <w:r w:rsidRPr="005C0BA9">
              <w:rPr>
                <w:rFonts w:asciiTheme="minorHAnsi" w:eastAsia="MS Mincho" w:hAnsiTheme="minorHAnsi"/>
                <w:sz w:val="20"/>
              </w:rPr>
              <w:t>(MHz)</w:t>
            </w:r>
          </w:p>
        </w:tc>
        <w:tc>
          <w:tcPr>
            <w:tcW w:w="654" w:type="dxa"/>
            <w:tcBorders>
              <w:top w:val="single" w:sz="4" w:space="0" w:color="auto"/>
              <w:left w:val="single" w:sz="4" w:space="0" w:color="auto"/>
              <w:bottom w:val="single" w:sz="4" w:space="0" w:color="auto"/>
              <w:right w:val="single" w:sz="4" w:space="0" w:color="auto"/>
            </w:tcBorders>
            <w:vAlign w:val="center"/>
          </w:tcPr>
          <w:p w14:paraId="760BDB40" w14:textId="77777777" w:rsidR="00F463FD" w:rsidRPr="005C0BA9" w:rsidRDefault="00F463FD" w:rsidP="00852F10">
            <w:pPr>
              <w:pStyle w:val="TAH"/>
              <w:rPr>
                <w:rFonts w:asciiTheme="minorHAnsi" w:eastAsia="MS Mincho" w:hAnsiTheme="minorHAnsi"/>
                <w:sz w:val="20"/>
              </w:rPr>
            </w:pPr>
            <w:r w:rsidRPr="005C0BA9">
              <w:rPr>
                <w:rFonts w:asciiTheme="minorHAnsi" w:eastAsia="MS Mincho" w:hAnsiTheme="minorHAnsi"/>
                <w:sz w:val="20"/>
              </w:rPr>
              <w:t>MSD</w:t>
            </w:r>
          </w:p>
          <w:p w14:paraId="3FE727A7" w14:textId="77777777" w:rsidR="00F463FD" w:rsidRPr="005C0BA9" w:rsidRDefault="00F463FD" w:rsidP="00852F10">
            <w:pPr>
              <w:pStyle w:val="TAH"/>
              <w:rPr>
                <w:rFonts w:asciiTheme="minorHAnsi" w:eastAsia="MS Mincho" w:hAnsiTheme="minorHAnsi"/>
                <w:sz w:val="20"/>
              </w:rPr>
            </w:pPr>
            <w:r w:rsidRPr="005C0BA9">
              <w:rPr>
                <w:rFonts w:asciiTheme="minorHAnsi" w:eastAsia="MS Mincho" w:hAnsiTheme="minorHAnsi"/>
                <w:sz w:val="20"/>
              </w:rPr>
              <w:t>(dB)</w:t>
            </w:r>
          </w:p>
        </w:tc>
        <w:tc>
          <w:tcPr>
            <w:tcW w:w="1938" w:type="dxa"/>
            <w:tcBorders>
              <w:top w:val="single" w:sz="4" w:space="0" w:color="auto"/>
              <w:left w:val="single" w:sz="4" w:space="0" w:color="auto"/>
              <w:bottom w:val="single" w:sz="4" w:space="0" w:color="auto"/>
              <w:right w:val="single" w:sz="4" w:space="0" w:color="auto"/>
            </w:tcBorders>
          </w:tcPr>
          <w:p w14:paraId="77A09D42" w14:textId="2A7716E4" w:rsidR="00F463FD" w:rsidRPr="005C0BA9" w:rsidRDefault="00F463FD" w:rsidP="00852F10">
            <w:pPr>
              <w:pStyle w:val="TAH"/>
              <w:rPr>
                <w:rFonts w:asciiTheme="minorHAnsi" w:eastAsia="MS Mincho" w:hAnsiTheme="minorHAnsi"/>
                <w:sz w:val="20"/>
              </w:rPr>
            </w:pPr>
            <w:r w:rsidRPr="005C0BA9">
              <w:rPr>
                <w:rFonts w:asciiTheme="minorHAnsi" w:eastAsia="MS Mincho" w:hAnsiTheme="minorHAnsi"/>
                <w:sz w:val="20"/>
              </w:rPr>
              <w:t>IMD issue</w:t>
            </w:r>
            <w:r w:rsidR="00DE5E8B">
              <w:rPr>
                <w:rFonts w:asciiTheme="minorHAnsi" w:eastAsia="MS Mincho" w:hAnsiTheme="minorHAnsi"/>
                <w:sz w:val="20"/>
              </w:rPr>
              <w:t xml:space="preserve"> and type of allocation</w:t>
            </w:r>
          </w:p>
        </w:tc>
      </w:tr>
      <w:tr w:rsidR="005C0BA9" w:rsidRPr="005C0BA9" w14:paraId="366B9014" w14:textId="67BDD8F2" w:rsidTr="005C0BA9">
        <w:trPr>
          <w:trHeight w:val="225"/>
          <w:jc w:val="center"/>
        </w:trPr>
        <w:tc>
          <w:tcPr>
            <w:tcW w:w="1347" w:type="dxa"/>
            <w:vMerge w:val="restart"/>
            <w:tcBorders>
              <w:top w:val="single" w:sz="4" w:space="0" w:color="auto"/>
              <w:left w:val="single" w:sz="4" w:space="0" w:color="auto"/>
              <w:right w:val="single" w:sz="4" w:space="0" w:color="auto"/>
            </w:tcBorders>
            <w:vAlign w:val="center"/>
          </w:tcPr>
          <w:p w14:paraId="408D9B8B" w14:textId="77777777" w:rsidR="005C0BA9" w:rsidRPr="005C0BA9" w:rsidRDefault="005C0BA9" w:rsidP="00852F10">
            <w:pPr>
              <w:pStyle w:val="TAC"/>
              <w:rPr>
                <w:rFonts w:asciiTheme="minorHAnsi" w:eastAsia="MS Mincho" w:hAnsiTheme="minorHAnsi"/>
                <w:sz w:val="20"/>
              </w:rPr>
            </w:pPr>
            <w:r w:rsidRPr="005C0BA9">
              <w:rPr>
                <w:rFonts w:asciiTheme="minorHAnsi" w:eastAsia="MS Mincho" w:hAnsiTheme="minorHAnsi"/>
                <w:sz w:val="20"/>
              </w:rPr>
              <w:t>DC_(n)71AA</w:t>
            </w:r>
          </w:p>
        </w:tc>
        <w:tc>
          <w:tcPr>
            <w:tcW w:w="1080" w:type="dxa"/>
            <w:tcBorders>
              <w:top w:val="single" w:sz="4" w:space="0" w:color="auto"/>
              <w:left w:val="single" w:sz="4" w:space="0" w:color="auto"/>
              <w:bottom w:val="single" w:sz="4" w:space="0" w:color="auto"/>
              <w:right w:val="single" w:sz="4" w:space="0" w:color="auto"/>
            </w:tcBorders>
            <w:vAlign w:val="center"/>
          </w:tcPr>
          <w:p w14:paraId="1395038F" w14:textId="77777777" w:rsidR="005C0BA9" w:rsidRPr="005C0BA9" w:rsidRDefault="005C0BA9" w:rsidP="00852F10">
            <w:pPr>
              <w:pStyle w:val="TAC"/>
              <w:rPr>
                <w:rFonts w:asciiTheme="minorHAnsi" w:eastAsia="MS Mincho" w:hAnsiTheme="minorHAnsi"/>
                <w:sz w:val="20"/>
              </w:rPr>
            </w:pPr>
            <w:r w:rsidRPr="005C0BA9">
              <w:rPr>
                <w:rFonts w:asciiTheme="minorHAnsi" w:eastAsia="MS Mincho" w:hAnsiTheme="minorHAnsi"/>
                <w:sz w:val="20"/>
                <w:lang w:eastAsia="ja-JP"/>
              </w:rPr>
              <w:t>71</w:t>
            </w:r>
          </w:p>
        </w:tc>
        <w:tc>
          <w:tcPr>
            <w:tcW w:w="810" w:type="dxa"/>
            <w:tcBorders>
              <w:top w:val="single" w:sz="4" w:space="0" w:color="auto"/>
              <w:left w:val="single" w:sz="4" w:space="0" w:color="auto"/>
              <w:bottom w:val="single" w:sz="4" w:space="0" w:color="auto"/>
              <w:right w:val="single" w:sz="4" w:space="0" w:color="auto"/>
            </w:tcBorders>
            <w:vAlign w:val="center"/>
          </w:tcPr>
          <w:p w14:paraId="56B6332E" w14:textId="77777777" w:rsidR="005C0BA9" w:rsidRPr="005C0BA9" w:rsidRDefault="005C0BA9" w:rsidP="00852F10">
            <w:pPr>
              <w:pStyle w:val="TAC"/>
              <w:rPr>
                <w:rFonts w:asciiTheme="minorHAnsi" w:eastAsia="MS Mincho" w:hAnsiTheme="minorHAnsi"/>
                <w:sz w:val="20"/>
              </w:rPr>
            </w:pPr>
            <w:r w:rsidRPr="005C0BA9">
              <w:rPr>
                <w:rFonts w:asciiTheme="minorHAnsi" w:hAnsiTheme="minorHAnsi"/>
                <w:sz w:val="20"/>
                <w:lang w:eastAsia="ja-JP"/>
              </w:rPr>
              <w:t>66</w:t>
            </w:r>
            <w:r w:rsidRPr="005C0BA9">
              <w:rPr>
                <w:rFonts w:asciiTheme="minorHAnsi" w:hAnsiTheme="minorHAnsi"/>
                <w:sz w:val="20"/>
                <w:lang w:eastAsia="zh-CN"/>
              </w:rPr>
              <w:t>5.5</w:t>
            </w:r>
          </w:p>
        </w:tc>
        <w:tc>
          <w:tcPr>
            <w:tcW w:w="1170" w:type="dxa"/>
            <w:tcBorders>
              <w:top w:val="single" w:sz="4" w:space="0" w:color="auto"/>
              <w:left w:val="single" w:sz="4" w:space="0" w:color="auto"/>
              <w:bottom w:val="single" w:sz="4" w:space="0" w:color="auto"/>
              <w:right w:val="single" w:sz="4" w:space="0" w:color="auto"/>
            </w:tcBorders>
            <w:vAlign w:val="center"/>
          </w:tcPr>
          <w:p w14:paraId="26D64853" w14:textId="77777777" w:rsidR="005C0BA9" w:rsidRPr="005C0BA9" w:rsidRDefault="005C0BA9" w:rsidP="00852F10">
            <w:pPr>
              <w:pStyle w:val="TAC"/>
              <w:rPr>
                <w:rFonts w:asciiTheme="minorHAnsi" w:eastAsia="MS Mincho" w:hAnsiTheme="minorHAnsi"/>
                <w:sz w:val="20"/>
              </w:rPr>
            </w:pPr>
            <w:r w:rsidRPr="005C0BA9">
              <w:rPr>
                <w:rFonts w:asciiTheme="minorHAnsi" w:eastAsia="MS Mincho" w:hAnsiTheme="minorHAnsi"/>
                <w:sz w:val="20"/>
                <w:lang w:eastAsia="ja-JP"/>
              </w:rPr>
              <w:t>5</w:t>
            </w:r>
          </w:p>
        </w:tc>
        <w:tc>
          <w:tcPr>
            <w:tcW w:w="1440" w:type="dxa"/>
            <w:tcBorders>
              <w:top w:val="single" w:sz="4" w:space="0" w:color="auto"/>
              <w:left w:val="single" w:sz="4" w:space="0" w:color="auto"/>
              <w:bottom w:val="single" w:sz="4" w:space="0" w:color="auto"/>
              <w:right w:val="single" w:sz="4" w:space="0" w:color="auto"/>
            </w:tcBorders>
            <w:vAlign w:val="center"/>
          </w:tcPr>
          <w:p w14:paraId="05A15F1D" w14:textId="77777777" w:rsidR="005C0BA9" w:rsidRPr="005C0BA9" w:rsidRDefault="005C0BA9" w:rsidP="00852F10">
            <w:pPr>
              <w:pStyle w:val="TAC"/>
              <w:rPr>
                <w:rFonts w:asciiTheme="minorHAnsi" w:eastAsia="MS Mincho" w:hAnsiTheme="minorHAnsi"/>
                <w:sz w:val="20"/>
                <w:lang w:eastAsia="ja-JP"/>
              </w:rPr>
            </w:pPr>
            <w:r w:rsidRPr="005C0BA9">
              <w:rPr>
                <w:rFonts w:asciiTheme="minorHAnsi" w:eastAsia="MS Mincho" w:hAnsiTheme="minorHAnsi"/>
                <w:sz w:val="20"/>
                <w:lang w:eastAsia="ja-JP"/>
              </w:rPr>
              <w:t>5 (</w:t>
            </w:r>
            <w:proofErr w:type="spellStart"/>
            <w:r w:rsidRPr="005C0BA9">
              <w:rPr>
                <w:rFonts w:asciiTheme="minorHAnsi" w:eastAsia="MS Mincho" w:hAnsiTheme="minorHAnsi"/>
                <w:sz w:val="20"/>
                <w:lang w:eastAsia="ja-JP"/>
              </w:rPr>
              <w:t>RB</w:t>
            </w:r>
            <w:r w:rsidRPr="005C0BA9">
              <w:rPr>
                <w:rFonts w:asciiTheme="minorHAnsi" w:eastAsia="MS Mincho" w:hAnsiTheme="minorHAnsi"/>
                <w:sz w:val="20"/>
                <w:vertAlign w:val="subscript"/>
                <w:lang w:eastAsia="ja-JP"/>
              </w:rPr>
              <w:t>end</w:t>
            </w:r>
            <w:proofErr w:type="spellEnd"/>
            <w:r w:rsidRPr="005C0BA9">
              <w:rPr>
                <w:rFonts w:asciiTheme="minorHAnsi" w:eastAsia="MS Mincho" w:hAnsiTheme="minorHAnsi"/>
                <w:sz w:val="20"/>
                <w:vertAlign w:val="subscript"/>
                <w:lang w:eastAsia="ja-JP"/>
              </w:rPr>
              <w:t xml:space="preserve"> </w:t>
            </w:r>
            <w:r w:rsidRPr="005C0BA9">
              <w:rPr>
                <w:rFonts w:asciiTheme="minorHAnsi" w:eastAsia="MS Mincho" w:hAnsiTheme="minorHAnsi"/>
                <w:sz w:val="20"/>
                <w:lang w:eastAsia="ja-JP"/>
              </w:rPr>
              <w:t>=24)</w:t>
            </w:r>
          </w:p>
        </w:tc>
        <w:tc>
          <w:tcPr>
            <w:tcW w:w="810" w:type="dxa"/>
            <w:tcBorders>
              <w:top w:val="single" w:sz="4" w:space="0" w:color="auto"/>
              <w:left w:val="single" w:sz="4" w:space="0" w:color="auto"/>
              <w:bottom w:val="single" w:sz="4" w:space="0" w:color="auto"/>
              <w:right w:val="single" w:sz="4" w:space="0" w:color="auto"/>
            </w:tcBorders>
            <w:vAlign w:val="center"/>
          </w:tcPr>
          <w:p w14:paraId="1ACA8F8A" w14:textId="77777777" w:rsidR="005C0BA9" w:rsidRPr="005C0BA9" w:rsidRDefault="005C0BA9" w:rsidP="00852F10">
            <w:pPr>
              <w:pStyle w:val="TAC"/>
              <w:rPr>
                <w:rFonts w:asciiTheme="minorHAnsi" w:eastAsia="MS Mincho" w:hAnsiTheme="minorHAnsi"/>
                <w:sz w:val="20"/>
              </w:rPr>
            </w:pPr>
            <w:r w:rsidRPr="005C0BA9">
              <w:rPr>
                <w:rFonts w:asciiTheme="minorHAnsi" w:hAnsiTheme="minorHAnsi"/>
                <w:sz w:val="20"/>
                <w:lang w:eastAsia="ja-JP"/>
              </w:rPr>
              <w:t>6</w:t>
            </w:r>
            <w:r w:rsidRPr="005C0BA9">
              <w:rPr>
                <w:rFonts w:asciiTheme="minorHAnsi" w:hAnsiTheme="minorHAnsi"/>
                <w:sz w:val="20"/>
                <w:lang w:eastAsia="zh-CN"/>
              </w:rPr>
              <w:t>19.5</w:t>
            </w:r>
          </w:p>
        </w:tc>
        <w:tc>
          <w:tcPr>
            <w:tcW w:w="654" w:type="dxa"/>
            <w:tcBorders>
              <w:top w:val="single" w:sz="4" w:space="0" w:color="auto"/>
              <w:left w:val="single" w:sz="4" w:space="0" w:color="auto"/>
              <w:bottom w:val="single" w:sz="4" w:space="0" w:color="auto"/>
              <w:right w:val="single" w:sz="4" w:space="0" w:color="auto"/>
            </w:tcBorders>
            <w:vAlign w:val="center"/>
          </w:tcPr>
          <w:p w14:paraId="67F156DB" w14:textId="77777777" w:rsidR="005C0BA9" w:rsidRPr="005C0BA9" w:rsidRDefault="005C0BA9" w:rsidP="00852F10">
            <w:pPr>
              <w:pStyle w:val="TAC"/>
              <w:rPr>
                <w:rFonts w:asciiTheme="minorHAnsi" w:eastAsia="MS Mincho" w:hAnsiTheme="minorHAnsi"/>
                <w:sz w:val="20"/>
              </w:rPr>
            </w:pPr>
            <w:r w:rsidRPr="005C0BA9">
              <w:rPr>
                <w:rFonts w:asciiTheme="minorHAnsi" w:eastAsia="MS Mincho" w:hAnsiTheme="minorHAnsi"/>
                <w:sz w:val="20"/>
                <w:lang w:eastAsia="ja-JP"/>
              </w:rPr>
              <w:t>0</w:t>
            </w:r>
          </w:p>
        </w:tc>
        <w:tc>
          <w:tcPr>
            <w:tcW w:w="1938" w:type="dxa"/>
            <w:vMerge w:val="restart"/>
            <w:tcBorders>
              <w:top w:val="single" w:sz="4" w:space="0" w:color="auto"/>
              <w:left w:val="single" w:sz="4" w:space="0" w:color="auto"/>
              <w:right w:val="single" w:sz="4" w:space="0" w:color="auto"/>
            </w:tcBorders>
            <w:vAlign w:val="center"/>
          </w:tcPr>
          <w:p w14:paraId="7938B25F" w14:textId="6EF21569" w:rsidR="005C0BA9" w:rsidRPr="005C0BA9" w:rsidRDefault="005C0BA9" w:rsidP="005C0BA9">
            <w:pPr>
              <w:pStyle w:val="TAC"/>
              <w:jc w:val="left"/>
              <w:rPr>
                <w:rFonts w:asciiTheme="minorHAnsi" w:eastAsia="MS Mincho" w:hAnsiTheme="minorHAnsi"/>
                <w:sz w:val="20"/>
                <w:lang w:eastAsia="ja-JP"/>
              </w:rPr>
            </w:pPr>
            <w:r w:rsidRPr="005C0BA9">
              <w:rPr>
                <w:rFonts w:asciiTheme="minorHAnsi" w:eastAsia="MS Mincho" w:hAnsiTheme="minorHAnsi"/>
                <w:lang w:eastAsia="ja-JP"/>
              </w:rPr>
              <w:t>Inner case:</w:t>
            </w:r>
            <w:r>
              <w:rPr>
                <w:rFonts w:asciiTheme="minorHAnsi" w:eastAsia="MS Mincho" w:hAnsiTheme="minorHAnsi"/>
                <w:lang w:eastAsia="ja-JP"/>
              </w:rPr>
              <w:t xml:space="preserve"> </w:t>
            </w:r>
            <w:r w:rsidRPr="005C0BA9">
              <w:rPr>
                <w:rFonts w:asciiTheme="minorHAnsi" w:eastAsia="MS Mincho" w:hAnsiTheme="minorHAnsi"/>
                <w:lang w:eastAsia="ja-JP"/>
              </w:rPr>
              <w:t>IMD3 in aggregated BW</w:t>
            </w:r>
            <w:r>
              <w:rPr>
                <w:rFonts w:asciiTheme="minorHAnsi" w:eastAsia="MS Mincho" w:hAnsiTheme="minorHAnsi"/>
                <w:lang w:eastAsia="ja-JP"/>
              </w:rPr>
              <w:t xml:space="preserve">, </w:t>
            </w:r>
            <w:r w:rsidRPr="005C0BA9">
              <w:rPr>
                <w:rFonts w:asciiTheme="minorHAnsi" w:eastAsia="MS Mincho" w:hAnsiTheme="minorHAnsi"/>
                <w:lang w:eastAsia="ja-JP"/>
              </w:rPr>
              <w:t>Low MSD</w:t>
            </w:r>
            <w:r>
              <w:rPr>
                <w:rFonts w:asciiTheme="minorHAnsi" w:eastAsia="MS Mincho" w:hAnsiTheme="minorHAnsi"/>
                <w:lang w:eastAsia="ja-JP"/>
              </w:rPr>
              <w:t xml:space="preserve"> and b</w:t>
            </w:r>
            <w:r w:rsidRPr="005C0BA9">
              <w:rPr>
                <w:rFonts w:asciiTheme="minorHAnsi" w:eastAsia="MS Mincho" w:hAnsiTheme="minorHAnsi"/>
                <w:lang w:eastAsia="ja-JP"/>
              </w:rPr>
              <w:t>ack-off only related to power sharing</w:t>
            </w:r>
          </w:p>
        </w:tc>
      </w:tr>
      <w:tr w:rsidR="005C0BA9" w:rsidRPr="005C0BA9" w14:paraId="1AF69492" w14:textId="0F1FED63" w:rsidTr="005C0BA9">
        <w:trPr>
          <w:trHeight w:val="225"/>
          <w:jc w:val="center"/>
        </w:trPr>
        <w:tc>
          <w:tcPr>
            <w:tcW w:w="1347" w:type="dxa"/>
            <w:vMerge/>
            <w:tcBorders>
              <w:left w:val="single" w:sz="4" w:space="0" w:color="auto"/>
              <w:right w:val="single" w:sz="4" w:space="0" w:color="auto"/>
            </w:tcBorders>
            <w:vAlign w:val="center"/>
          </w:tcPr>
          <w:p w14:paraId="578328BB" w14:textId="302652D9" w:rsidR="005C0BA9" w:rsidRPr="005C0BA9" w:rsidRDefault="005C0BA9" w:rsidP="00852F10">
            <w:pPr>
              <w:pStyle w:val="TAC"/>
              <w:rPr>
                <w:rFonts w:asciiTheme="minorHAnsi" w:eastAsia="MS Mincho" w:hAnsiTheme="minorHAnsi"/>
                <w:sz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5DBE6320" w14:textId="77777777" w:rsidR="005C0BA9" w:rsidRPr="005C0BA9" w:rsidRDefault="005C0BA9" w:rsidP="00852F10">
            <w:pPr>
              <w:pStyle w:val="TAC"/>
              <w:rPr>
                <w:rFonts w:asciiTheme="minorHAnsi" w:eastAsia="MS Mincho" w:hAnsiTheme="minorHAnsi"/>
                <w:sz w:val="20"/>
              </w:rPr>
            </w:pPr>
            <w:r w:rsidRPr="005C0BA9">
              <w:rPr>
                <w:rFonts w:asciiTheme="minorHAnsi" w:hAnsiTheme="minorHAnsi"/>
                <w:sz w:val="20"/>
                <w:lang w:eastAsia="ja-JP"/>
              </w:rPr>
              <w:t>n71</w:t>
            </w:r>
          </w:p>
        </w:tc>
        <w:tc>
          <w:tcPr>
            <w:tcW w:w="810" w:type="dxa"/>
            <w:tcBorders>
              <w:top w:val="single" w:sz="4" w:space="0" w:color="auto"/>
              <w:left w:val="single" w:sz="4" w:space="0" w:color="auto"/>
              <w:bottom w:val="single" w:sz="4" w:space="0" w:color="auto"/>
              <w:right w:val="single" w:sz="4" w:space="0" w:color="auto"/>
            </w:tcBorders>
            <w:vAlign w:val="center"/>
          </w:tcPr>
          <w:p w14:paraId="6BEDB09E" w14:textId="77777777" w:rsidR="005C0BA9" w:rsidRPr="005C0BA9" w:rsidRDefault="005C0BA9" w:rsidP="00852F10">
            <w:pPr>
              <w:pStyle w:val="TAC"/>
              <w:rPr>
                <w:rFonts w:asciiTheme="minorHAnsi" w:eastAsia="MS Mincho" w:hAnsiTheme="minorHAnsi"/>
                <w:sz w:val="20"/>
              </w:rPr>
            </w:pPr>
            <w:r w:rsidRPr="005C0BA9">
              <w:rPr>
                <w:rFonts w:asciiTheme="minorHAnsi" w:hAnsiTheme="minorHAnsi"/>
                <w:sz w:val="20"/>
                <w:lang w:eastAsia="zh-CN"/>
              </w:rPr>
              <w:t>675.5</w:t>
            </w:r>
          </w:p>
        </w:tc>
        <w:tc>
          <w:tcPr>
            <w:tcW w:w="1170" w:type="dxa"/>
            <w:tcBorders>
              <w:top w:val="single" w:sz="4" w:space="0" w:color="auto"/>
              <w:left w:val="single" w:sz="4" w:space="0" w:color="auto"/>
              <w:bottom w:val="single" w:sz="4" w:space="0" w:color="auto"/>
              <w:right w:val="single" w:sz="4" w:space="0" w:color="auto"/>
            </w:tcBorders>
            <w:vAlign w:val="center"/>
          </w:tcPr>
          <w:p w14:paraId="189D901E" w14:textId="77777777" w:rsidR="005C0BA9" w:rsidRPr="005C0BA9" w:rsidRDefault="005C0BA9" w:rsidP="00852F10">
            <w:pPr>
              <w:pStyle w:val="TAC"/>
              <w:rPr>
                <w:rFonts w:asciiTheme="minorHAnsi" w:eastAsia="MS Mincho" w:hAnsiTheme="minorHAnsi"/>
                <w:sz w:val="20"/>
              </w:rPr>
            </w:pPr>
            <w:r w:rsidRPr="005C0BA9">
              <w:rPr>
                <w:rFonts w:asciiTheme="minorHAnsi" w:hAnsiTheme="minorHAnsi"/>
                <w:sz w:val="20"/>
                <w:lang w:eastAsia="ja-JP"/>
              </w:rPr>
              <w:t>15</w:t>
            </w:r>
          </w:p>
        </w:tc>
        <w:tc>
          <w:tcPr>
            <w:tcW w:w="1440" w:type="dxa"/>
            <w:tcBorders>
              <w:top w:val="single" w:sz="4" w:space="0" w:color="auto"/>
              <w:left w:val="single" w:sz="4" w:space="0" w:color="auto"/>
              <w:bottom w:val="single" w:sz="4" w:space="0" w:color="auto"/>
              <w:right w:val="single" w:sz="4" w:space="0" w:color="auto"/>
            </w:tcBorders>
            <w:vAlign w:val="center"/>
          </w:tcPr>
          <w:p w14:paraId="6FAE85F8" w14:textId="77777777" w:rsidR="005C0BA9" w:rsidRPr="005C0BA9" w:rsidRDefault="005C0BA9" w:rsidP="00852F10">
            <w:pPr>
              <w:pStyle w:val="TAC"/>
              <w:rPr>
                <w:rFonts w:asciiTheme="minorHAnsi" w:hAnsiTheme="minorHAnsi"/>
                <w:sz w:val="20"/>
                <w:lang w:eastAsia="ja-JP"/>
              </w:rPr>
            </w:pPr>
            <w:r w:rsidRPr="005C0BA9">
              <w:rPr>
                <w:rFonts w:asciiTheme="minorHAnsi" w:hAnsiTheme="minorHAnsi"/>
                <w:sz w:val="20"/>
                <w:lang w:eastAsia="ja-JP"/>
              </w:rPr>
              <w:t>15 (</w:t>
            </w:r>
            <w:proofErr w:type="spellStart"/>
            <w:r w:rsidRPr="005C0BA9">
              <w:rPr>
                <w:rFonts w:asciiTheme="minorHAnsi" w:hAnsiTheme="minorHAnsi"/>
                <w:sz w:val="20"/>
                <w:lang w:eastAsia="ja-JP"/>
              </w:rPr>
              <w:t>RB</w:t>
            </w:r>
            <w:r w:rsidRPr="005C0BA9">
              <w:rPr>
                <w:rFonts w:asciiTheme="minorHAnsi" w:hAnsiTheme="minorHAnsi"/>
                <w:sz w:val="20"/>
                <w:vertAlign w:val="subscript"/>
                <w:lang w:eastAsia="ja-JP"/>
              </w:rPr>
              <w:t>start</w:t>
            </w:r>
            <w:proofErr w:type="spellEnd"/>
            <w:r w:rsidRPr="005C0BA9">
              <w:rPr>
                <w:rFonts w:asciiTheme="minorHAnsi" w:hAnsiTheme="minorHAnsi"/>
                <w:sz w:val="20"/>
                <w:vertAlign w:val="subscript"/>
                <w:lang w:eastAsia="ja-JP"/>
              </w:rPr>
              <w:t xml:space="preserve"> </w:t>
            </w:r>
            <w:r w:rsidRPr="005C0BA9">
              <w:rPr>
                <w:rFonts w:asciiTheme="minorHAnsi" w:hAnsiTheme="minorHAnsi"/>
                <w:sz w:val="20"/>
                <w:lang w:eastAsia="ja-JP"/>
              </w:rPr>
              <w:t>= 0)</w:t>
            </w:r>
          </w:p>
        </w:tc>
        <w:tc>
          <w:tcPr>
            <w:tcW w:w="810" w:type="dxa"/>
            <w:tcBorders>
              <w:top w:val="single" w:sz="4" w:space="0" w:color="auto"/>
              <w:left w:val="single" w:sz="4" w:space="0" w:color="auto"/>
              <w:bottom w:val="single" w:sz="4" w:space="0" w:color="auto"/>
              <w:right w:val="single" w:sz="4" w:space="0" w:color="auto"/>
            </w:tcBorders>
            <w:vAlign w:val="center"/>
          </w:tcPr>
          <w:p w14:paraId="15566858" w14:textId="77777777" w:rsidR="005C0BA9" w:rsidRPr="005C0BA9" w:rsidRDefault="005C0BA9" w:rsidP="00852F10">
            <w:pPr>
              <w:pStyle w:val="TAC"/>
              <w:rPr>
                <w:rFonts w:asciiTheme="minorHAnsi" w:eastAsia="MS Mincho" w:hAnsiTheme="minorHAnsi"/>
                <w:sz w:val="20"/>
              </w:rPr>
            </w:pPr>
            <w:r w:rsidRPr="005C0BA9">
              <w:rPr>
                <w:rFonts w:asciiTheme="minorHAnsi" w:hAnsiTheme="minorHAnsi"/>
                <w:sz w:val="20"/>
              </w:rPr>
              <w:t>6</w:t>
            </w:r>
            <w:r w:rsidRPr="005C0BA9">
              <w:rPr>
                <w:rFonts w:asciiTheme="minorHAnsi" w:hAnsiTheme="minorHAnsi"/>
                <w:sz w:val="20"/>
                <w:lang w:eastAsia="zh-CN"/>
              </w:rPr>
              <w:t>29.5</w:t>
            </w:r>
          </w:p>
        </w:tc>
        <w:tc>
          <w:tcPr>
            <w:tcW w:w="654" w:type="dxa"/>
            <w:tcBorders>
              <w:top w:val="single" w:sz="4" w:space="0" w:color="auto"/>
              <w:left w:val="single" w:sz="4" w:space="0" w:color="auto"/>
              <w:bottom w:val="single" w:sz="4" w:space="0" w:color="auto"/>
              <w:right w:val="single" w:sz="4" w:space="0" w:color="auto"/>
            </w:tcBorders>
            <w:vAlign w:val="center"/>
          </w:tcPr>
          <w:p w14:paraId="2EEDA527" w14:textId="77777777" w:rsidR="005C0BA9" w:rsidRPr="005C0BA9" w:rsidRDefault="005C0BA9" w:rsidP="00852F10">
            <w:pPr>
              <w:pStyle w:val="TAC"/>
              <w:rPr>
                <w:rFonts w:asciiTheme="minorHAnsi" w:eastAsia="MS Mincho" w:hAnsiTheme="minorHAnsi"/>
                <w:sz w:val="20"/>
              </w:rPr>
            </w:pPr>
            <w:r w:rsidRPr="005C0BA9">
              <w:rPr>
                <w:rFonts w:asciiTheme="minorHAnsi" w:hAnsiTheme="minorHAnsi" w:cs="Arial"/>
                <w:sz w:val="20"/>
              </w:rPr>
              <w:t>1.8</w:t>
            </w:r>
          </w:p>
        </w:tc>
        <w:tc>
          <w:tcPr>
            <w:tcW w:w="1938" w:type="dxa"/>
            <w:vMerge/>
            <w:tcBorders>
              <w:left w:val="single" w:sz="4" w:space="0" w:color="auto"/>
              <w:right w:val="single" w:sz="4" w:space="0" w:color="auto"/>
            </w:tcBorders>
          </w:tcPr>
          <w:p w14:paraId="56E2A0A4" w14:textId="04CDAF46" w:rsidR="005C0BA9" w:rsidRPr="005C0BA9" w:rsidRDefault="005C0BA9" w:rsidP="00852F10">
            <w:pPr>
              <w:pStyle w:val="TAC"/>
              <w:rPr>
                <w:rFonts w:asciiTheme="minorHAnsi" w:hAnsiTheme="minorHAnsi" w:cs="Arial"/>
                <w:sz w:val="20"/>
              </w:rPr>
            </w:pPr>
          </w:p>
        </w:tc>
      </w:tr>
      <w:tr w:rsidR="005C0BA9" w:rsidRPr="005C0BA9" w14:paraId="7A0FCFCF" w14:textId="4F399DD3" w:rsidTr="005C0BA9">
        <w:trPr>
          <w:trHeight w:val="225"/>
          <w:jc w:val="center"/>
        </w:trPr>
        <w:tc>
          <w:tcPr>
            <w:tcW w:w="1347" w:type="dxa"/>
            <w:vMerge w:val="restart"/>
            <w:tcBorders>
              <w:left w:val="single" w:sz="4" w:space="0" w:color="auto"/>
              <w:right w:val="single" w:sz="4" w:space="0" w:color="auto"/>
            </w:tcBorders>
            <w:vAlign w:val="center"/>
          </w:tcPr>
          <w:p w14:paraId="00AE53E0" w14:textId="77777777" w:rsidR="005C0BA9" w:rsidRPr="005C0BA9" w:rsidRDefault="005C0BA9" w:rsidP="00852F10">
            <w:pPr>
              <w:pStyle w:val="TAC"/>
              <w:rPr>
                <w:rFonts w:asciiTheme="minorHAnsi" w:eastAsia="MS Mincho" w:hAnsiTheme="minorHAnsi"/>
                <w:sz w:val="20"/>
              </w:rPr>
            </w:pPr>
            <w:r w:rsidRPr="005C0BA9">
              <w:rPr>
                <w:rFonts w:asciiTheme="minorHAnsi" w:eastAsia="MS Mincho" w:hAnsiTheme="minorHAnsi"/>
                <w:sz w:val="20"/>
              </w:rPr>
              <w:t>DC_(n)71AA</w:t>
            </w:r>
          </w:p>
        </w:tc>
        <w:tc>
          <w:tcPr>
            <w:tcW w:w="1080" w:type="dxa"/>
            <w:tcBorders>
              <w:top w:val="single" w:sz="4" w:space="0" w:color="auto"/>
              <w:left w:val="single" w:sz="4" w:space="0" w:color="auto"/>
              <w:bottom w:val="single" w:sz="4" w:space="0" w:color="auto"/>
              <w:right w:val="single" w:sz="4" w:space="0" w:color="auto"/>
            </w:tcBorders>
            <w:vAlign w:val="center"/>
          </w:tcPr>
          <w:p w14:paraId="3AD459A5" w14:textId="77777777" w:rsidR="005C0BA9" w:rsidRPr="005C0BA9" w:rsidRDefault="005C0BA9" w:rsidP="00852F10">
            <w:pPr>
              <w:pStyle w:val="TAC"/>
              <w:rPr>
                <w:rFonts w:asciiTheme="minorHAnsi" w:eastAsia="MS Mincho" w:hAnsiTheme="minorHAnsi"/>
                <w:sz w:val="20"/>
              </w:rPr>
            </w:pPr>
            <w:r w:rsidRPr="005C0BA9">
              <w:rPr>
                <w:rFonts w:asciiTheme="minorHAnsi" w:hAnsiTheme="minorHAnsi"/>
                <w:sz w:val="20"/>
                <w:lang w:eastAsia="fi-FI"/>
              </w:rPr>
              <w:t>71</w:t>
            </w:r>
          </w:p>
        </w:tc>
        <w:tc>
          <w:tcPr>
            <w:tcW w:w="810" w:type="dxa"/>
            <w:tcBorders>
              <w:top w:val="single" w:sz="4" w:space="0" w:color="auto"/>
              <w:left w:val="single" w:sz="4" w:space="0" w:color="auto"/>
              <w:bottom w:val="single" w:sz="4" w:space="0" w:color="auto"/>
              <w:right w:val="single" w:sz="4" w:space="0" w:color="auto"/>
            </w:tcBorders>
            <w:vAlign w:val="center"/>
          </w:tcPr>
          <w:p w14:paraId="7F7FDB4A" w14:textId="77777777" w:rsidR="005C0BA9" w:rsidRPr="005C0BA9" w:rsidRDefault="005C0BA9" w:rsidP="00852F10">
            <w:pPr>
              <w:pStyle w:val="TAC"/>
              <w:rPr>
                <w:rFonts w:asciiTheme="minorHAnsi" w:eastAsia="MS Mincho" w:hAnsiTheme="minorHAnsi"/>
                <w:sz w:val="20"/>
              </w:rPr>
            </w:pPr>
            <w:r w:rsidRPr="005C0BA9">
              <w:rPr>
                <w:rFonts w:asciiTheme="minorHAnsi" w:hAnsiTheme="minorHAnsi"/>
                <w:sz w:val="20"/>
                <w:lang w:eastAsia="ja-JP"/>
              </w:rPr>
              <w:t>6</w:t>
            </w:r>
            <w:r w:rsidRPr="005C0BA9">
              <w:rPr>
                <w:rFonts w:asciiTheme="minorHAnsi" w:hAnsiTheme="minorHAnsi"/>
                <w:sz w:val="20"/>
                <w:lang w:eastAsia="zh-CN"/>
              </w:rPr>
              <w:t>70.5</w:t>
            </w:r>
          </w:p>
        </w:tc>
        <w:tc>
          <w:tcPr>
            <w:tcW w:w="1170" w:type="dxa"/>
            <w:tcBorders>
              <w:top w:val="single" w:sz="4" w:space="0" w:color="auto"/>
              <w:left w:val="single" w:sz="4" w:space="0" w:color="auto"/>
              <w:bottom w:val="single" w:sz="4" w:space="0" w:color="auto"/>
              <w:right w:val="single" w:sz="4" w:space="0" w:color="auto"/>
            </w:tcBorders>
            <w:vAlign w:val="center"/>
          </w:tcPr>
          <w:p w14:paraId="670CB512" w14:textId="77777777" w:rsidR="005C0BA9" w:rsidRPr="005C0BA9" w:rsidRDefault="005C0BA9" w:rsidP="00852F10">
            <w:pPr>
              <w:pStyle w:val="TAC"/>
              <w:rPr>
                <w:rFonts w:asciiTheme="minorHAnsi" w:eastAsia="MS Mincho" w:hAnsiTheme="minorHAnsi"/>
                <w:sz w:val="20"/>
              </w:rPr>
            </w:pPr>
            <w:r w:rsidRPr="005C0BA9">
              <w:rPr>
                <w:rFonts w:asciiTheme="minorHAnsi" w:eastAsia="MS Mincho" w:hAnsiTheme="minorHAnsi"/>
                <w:sz w:val="20"/>
                <w:lang w:eastAsia="ja-JP"/>
              </w:rPr>
              <w:t>15</w:t>
            </w:r>
          </w:p>
        </w:tc>
        <w:tc>
          <w:tcPr>
            <w:tcW w:w="1440" w:type="dxa"/>
            <w:tcBorders>
              <w:top w:val="single" w:sz="4" w:space="0" w:color="auto"/>
              <w:left w:val="single" w:sz="4" w:space="0" w:color="auto"/>
              <w:bottom w:val="single" w:sz="4" w:space="0" w:color="auto"/>
              <w:right w:val="single" w:sz="4" w:space="0" w:color="auto"/>
            </w:tcBorders>
            <w:vAlign w:val="center"/>
          </w:tcPr>
          <w:p w14:paraId="6D8B51DF" w14:textId="77777777" w:rsidR="005C0BA9" w:rsidRPr="005C0BA9" w:rsidRDefault="005C0BA9" w:rsidP="00852F10">
            <w:pPr>
              <w:pStyle w:val="TAC"/>
              <w:rPr>
                <w:rFonts w:asciiTheme="minorHAnsi" w:eastAsia="MS Mincho" w:hAnsiTheme="minorHAnsi"/>
                <w:sz w:val="20"/>
              </w:rPr>
            </w:pPr>
            <w:r w:rsidRPr="005C0BA9">
              <w:rPr>
                <w:rFonts w:asciiTheme="minorHAnsi" w:eastAsia="MS Mincho" w:hAnsiTheme="minorHAnsi"/>
                <w:sz w:val="20"/>
                <w:lang w:eastAsia="ja-JP"/>
              </w:rPr>
              <w:t>15 (</w:t>
            </w:r>
            <w:proofErr w:type="spellStart"/>
            <w:r w:rsidRPr="005C0BA9">
              <w:rPr>
                <w:rFonts w:asciiTheme="minorHAnsi" w:eastAsia="MS Mincho" w:hAnsiTheme="minorHAnsi"/>
                <w:sz w:val="20"/>
                <w:lang w:eastAsia="ja-JP"/>
              </w:rPr>
              <w:t>RB</w:t>
            </w:r>
            <w:r w:rsidRPr="005C0BA9">
              <w:rPr>
                <w:rFonts w:asciiTheme="minorHAnsi" w:eastAsia="MS Mincho" w:hAnsiTheme="minorHAnsi"/>
                <w:sz w:val="20"/>
                <w:vertAlign w:val="subscript"/>
                <w:lang w:eastAsia="ja-JP"/>
              </w:rPr>
              <w:t>end</w:t>
            </w:r>
            <w:proofErr w:type="spellEnd"/>
            <w:r w:rsidRPr="005C0BA9">
              <w:rPr>
                <w:rFonts w:asciiTheme="minorHAnsi" w:eastAsia="MS Mincho" w:hAnsiTheme="minorHAnsi"/>
                <w:sz w:val="20"/>
                <w:lang w:eastAsia="ja-JP"/>
              </w:rPr>
              <w:t xml:space="preserve"> = 74)</w:t>
            </w:r>
          </w:p>
        </w:tc>
        <w:tc>
          <w:tcPr>
            <w:tcW w:w="810" w:type="dxa"/>
            <w:tcBorders>
              <w:top w:val="single" w:sz="4" w:space="0" w:color="auto"/>
              <w:left w:val="single" w:sz="4" w:space="0" w:color="auto"/>
              <w:bottom w:val="single" w:sz="4" w:space="0" w:color="auto"/>
              <w:right w:val="single" w:sz="4" w:space="0" w:color="auto"/>
            </w:tcBorders>
            <w:vAlign w:val="center"/>
          </w:tcPr>
          <w:p w14:paraId="14D0CC27" w14:textId="77777777" w:rsidR="005C0BA9" w:rsidRPr="005C0BA9" w:rsidRDefault="005C0BA9" w:rsidP="00852F10">
            <w:pPr>
              <w:pStyle w:val="TAC"/>
              <w:rPr>
                <w:rFonts w:asciiTheme="minorHAnsi" w:eastAsia="MS Mincho" w:hAnsiTheme="minorHAnsi"/>
                <w:sz w:val="20"/>
              </w:rPr>
            </w:pPr>
            <w:r w:rsidRPr="005C0BA9">
              <w:rPr>
                <w:rFonts w:asciiTheme="minorHAnsi" w:hAnsiTheme="minorHAnsi"/>
                <w:sz w:val="20"/>
                <w:lang w:eastAsia="ja-JP"/>
              </w:rPr>
              <w:t>62</w:t>
            </w:r>
            <w:r w:rsidRPr="005C0BA9">
              <w:rPr>
                <w:rFonts w:asciiTheme="minorHAnsi" w:hAnsiTheme="minorHAnsi"/>
                <w:sz w:val="20"/>
                <w:lang w:eastAsia="zh-CN"/>
              </w:rPr>
              <w:t>4.5</w:t>
            </w:r>
          </w:p>
        </w:tc>
        <w:tc>
          <w:tcPr>
            <w:tcW w:w="654" w:type="dxa"/>
            <w:tcBorders>
              <w:top w:val="single" w:sz="4" w:space="0" w:color="auto"/>
              <w:left w:val="single" w:sz="4" w:space="0" w:color="auto"/>
              <w:bottom w:val="single" w:sz="4" w:space="0" w:color="auto"/>
              <w:right w:val="single" w:sz="4" w:space="0" w:color="auto"/>
            </w:tcBorders>
            <w:vAlign w:val="center"/>
          </w:tcPr>
          <w:p w14:paraId="2934BCA0" w14:textId="77777777" w:rsidR="005C0BA9" w:rsidRPr="005C0BA9" w:rsidRDefault="005C0BA9" w:rsidP="00852F10">
            <w:pPr>
              <w:pStyle w:val="TAC"/>
              <w:rPr>
                <w:rFonts w:asciiTheme="minorHAnsi" w:eastAsia="MS Mincho" w:hAnsiTheme="minorHAnsi"/>
                <w:sz w:val="20"/>
              </w:rPr>
            </w:pPr>
            <w:r w:rsidRPr="005C0BA9">
              <w:rPr>
                <w:rFonts w:asciiTheme="minorHAnsi" w:eastAsia="MS Mincho" w:hAnsiTheme="minorHAnsi"/>
                <w:sz w:val="20"/>
                <w:lang w:eastAsia="ja-JP"/>
              </w:rPr>
              <w:t>0</w:t>
            </w:r>
          </w:p>
        </w:tc>
        <w:tc>
          <w:tcPr>
            <w:tcW w:w="1938" w:type="dxa"/>
            <w:vMerge/>
            <w:tcBorders>
              <w:left w:val="single" w:sz="4" w:space="0" w:color="auto"/>
              <w:right w:val="single" w:sz="4" w:space="0" w:color="auto"/>
            </w:tcBorders>
          </w:tcPr>
          <w:p w14:paraId="70689738" w14:textId="45D4E835" w:rsidR="005C0BA9" w:rsidRPr="005C0BA9" w:rsidRDefault="005C0BA9" w:rsidP="00852F10">
            <w:pPr>
              <w:pStyle w:val="TAC"/>
              <w:rPr>
                <w:rFonts w:asciiTheme="minorHAnsi" w:eastAsia="MS Mincho" w:hAnsiTheme="minorHAnsi"/>
                <w:sz w:val="20"/>
                <w:lang w:eastAsia="ja-JP"/>
              </w:rPr>
            </w:pPr>
          </w:p>
        </w:tc>
      </w:tr>
      <w:tr w:rsidR="005C0BA9" w:rsidRPr="005C0BA9" w14:paraId="03EB73ED" w14:textId="777E2AF0" w:rsidTr="005C0BA9">
        <w:trPr>
          <w:trHeight w:val="225"/>
          <w:jc w:val="center"/>
        </w:trPr>
        <w:tc>
          <w:tcPr>
            <w:tcW w:w="1347" w:type="dxa"/>
            <w:vMerge/>
            <w:tcBorders>
              <w:left w:val="single" w:sz="4" w:space="0" w:color="auto"/>
              <w:right w:val="single" w:sz="4" w:space="0" w:color="auto"/>
            </w:tcBorders>
            <w:vAlign w:val="center"/>
          </w:tcPr>
          <w:p w14:paraId="4BA42299" w14:textId="77777777" w:rsidR="005C0BA9" w:rsidRPr="005C0BA9" w:rsidRDefault="005C0BA9" w:rsidP="00852F10">
            <w:pPr>
              <w:pStyle w:val="TAC"/>
              <w:rPr>
                <w:rFonts w:asciiTheme="minorHAnsi" w:eastAsia="MS Mincho" w:hAnsiTheme="minorHAnsi"/>
                <w:sz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72D01EB9" w14:textId="77777777" w:rsidR="005C0BA9" w:rsidRPr="005C0BA9" w:rsidRDefault="005C0BA9" w:rsidP="00852F10">
            <w:pPr>
              <w:pStyle w:val="TAC"/>
              <w:rPr>
                <w:rFonts w:asciiTheme="minorHAnsi" w:eastAsia="MS Mincho" w:hAnsiTheme="minorHAnsi"/>
                <w:sz w:val="20"/>
              </w:rPr>
            </w:pPr>
            <w:r w:rsidRPr="005C0BA9">
              <w:rPr>
                <w:rFonts w:asciiTheme="minorHAnsi" w:hAnsiTheme="minorHAnsi"/>
                <w:sz w:val="20"/>
                <w:lang w:eastAsia="fi-FI"/>
              </w:rPr>
              <w:t>n71</w:t>
            </w:r>
          </w:p>
        </w:tc>
        <w:tc>
          <w:tcPr>
            <w:tcW w:w="810" w:type="dxa"/>
            <w:tcBorders>
              <w:top w:val="single" w:sz="4" w:space="0" w:color="auto"/>
              <w:left w:val="single" w:sz="4" w:space="0" w:color="auto"/>
              <w:bottom w:val="single" w:sz="4" w:space="0" w:color="auto"/>
              <w:right w:val="single" w:sz="4" w:space="0" w:color="auto"/>
            </w:tcBorders>
            <w:vAlign w:val="center"/>
          </w:tcPr>
          <w:p w14:paraId="35378290" w14:textId="77777777" w:rsidR="005C0BA9" w:rsidRPr="005C0BA9" w:rsidRDefault="005C0BA9" w:rsidP="00852F10">
            <w:pPr>
              <w:pStyle w:val="TAC"/>
              <w:rPr>
                <w:rFonts w:asciiTheme="minorHAnsi" w:eastAsia="MS Mincho" w:hAnsiTheme="minorHAnsi"/>
                <w:sz w:val="20"/>
              </w:rPr>
            </w:pPr>
            <w:r w:rsidRPr="005C0BA9">
              <w:rPr>
                <w:rFonts w:asciiTheme="minorHAnsi" w:hAnsiTheme="minorHAnsi"/>
                <w:sz w:val="20"/>
                <w:lang w:eastAsia="ja-JP"/>
              </w:rPr>
              <w:t>68</w:t>
            </w:r>
            <w:r w:rsidRPr="005C0BA9">
              <w:rPr>
                <w:rFonts w:asciiTheme="minorHAnsi" w:hAnsiTheme="minorHAnsi"/>
                <w:sz w:val="20"/>
                <w:lang w:eastAsia="zh-CN"/>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D98A2C2" w14:textId="77777777" w:rsidR="005C0BA9" w:rsidRPr="005C0BA9" w:rsidRDefault="005C0BA9" w:rsidP="00852F10">
            <w:pPr>
              <w:pStyle w:val="TAC"/>
              <w:rPr>
                <w:rFonts w:asciiTheme="minorHAnsi" w:eastAsia="MS Mincho" w:hAnsiTheme="minorHAnsi"/>
                <w:sz w:val="20"/>
              </w:rPr>
            </w:pPr>
            <w:r w:rsidRPr="005C0BA9">
              <w:rPr>
                <w:rFonts w:asciiTheme="minorHAnsi" w:eastAsia="MS Mincho" w:hAnsiTheme="minorHAnsi"/>
                <w:sz w:val="20"/>
                <w:lang w:eastAsia="ja-JP"/>
              </w:rPr>
              <w:t>5</w:t>
            </w:r>
          </w:p>
        </w:tc>
        <w:tc>
          <w:tcPr>
            <w:tcW w:w="1440" w:type="dxa"/>
            <w:tcBorders>
              <w:top w:val="single" w:sz="4" w:space="0" w:color="auto"/>
              <w:left w:val="single" w:sz="4" w:space="0" w:color="auto"/>
              <w:bottom w:val="single" w:sz="4" w:space="0" w:color="auto"/>
              <w:right w:val="single" w:sz="4" w:space="0" w:color="auto"/>
            </w:tcBorders>
            <w:vAlign w:val="center"/>
          </w:tcPr>
          <w:p w14:paraId="53A8BB27" w14:textId="77777777" w:rsidR="005C0BA9" w:rsidRPr="005C0BA9" w:rsidRDefault="005C0BA9" w:rsidP="00852F10">
            <w:pPr>
              <w:pStyle w:val="TAC"/>
              <w:rPr>
                <w:rFonts w:asciiTheme="minorHAnsi" w:eastAsia="MS Mincho" w:hAnsiTheme="minorHAnsi"/>
                <w:sz w:val="20"/>
              </w:rPr>
            </w:pPr>
            <w:r w:rsidRPr="005C0BA9">
              <w:rPr>
                <w:rFonts w:asciiTheme="minorHAnsi" w:eastAsia="MS Mincho" w:hAnsiTheme="minorHAnsi"/>
                <w:sz w:val="20"/>
                <w:lang w:eastAsia="ja-JP"/>
              </w:rPr>
              <w:t>5 (</w:t>
            </w:r>
            <w:proofErr w:type="spellStart"/>
            <w:r w:rsidRPr="005C0BA9">
              <w:rPr>
                <w:rFonts w:asciiTheme="minorHAnsi" w:eastAsia="MS Mincho" w:hAnsiTheme="minorHAnsi"/>
                <w:sz w:val="20"/>
                <w:lang w:eastAsia="ja-JP"/>
              </w:rPr>
              <w:t>RB</w:t>
            </w:r>
            <w:r w:rsidRPr="005C0BA9">
              <w:rPr>
                <w:rFonts w:asciiTheme="minorHAnsi" w:eastAsia="MS Mincho" w:hAnsiTheme="minorHAnsi"/>
                <w:sz w:val="20"/>
                <w:vertAlign w:val="subscript"/>
                <w:lang w:eastAsia="ja-JP"/>
              </w:rPr>
              <w:t>start</w:t>
            </w:r>
            <w:proofErr w:type="spellEnd"/>
            <w:r w:rsidRPr="005C0BA9">
              <w:rPr>
                <w:rFonts w:asciiTheme="minorHAnsi" w:eastAsia="MS Mincho" w:hAnsiTheme="minorHAnsi"/>
                <w:sz w:val="20"/>
                <w:lang w:eastAsia="ja-JP"/>
              </w:rPr>
              <w:t xml:space="preserve"> = 0)</w:t>
            </w:r>
          </w:p>
        </w:tc>
        <w:tc>
          <w:tcPr>
            <w:tcW w:w="810" w:type="dxa"/>
            <w:tcBorders>
              <w:top w:val="single" w:sz="4" w:space="0" w:color="auto"/>
              <w:left w:val="single" w:sz="4" w:space="0" w:color="auto"/>
              <w:bottom w:val="single" w:sz="4" w:space="0" w:color="auto"/>
              <w:right w:val="single" w:sz="4" w:space="0" w:color="auto"/>
            </w:tcBorders>
            <w:vAlign w:val="center"/>
          </w:tcPr>
          <w:p w14:paraId="0B20965F" w14:textId="77777777" w:rsidR="005C0BA9" w:rsidRPr="005C0BA9" w:rsidRDefault="005C0BA9" w:rsidP="00852F10">
            <w:pPr>
              <w:pStyle w:val="TAC"/>
              <w:rPr>
                <w:rFonts w:asciiTheme="minorHAnsi" w:eastAsia="MS Mincho" w:hAnsiTheme="minorHAnsi"/>
                <w:sz w:val="20"/>
              </w:rPr>
            </w:pPr>
            <w:r w:rsidRPr="005C0BA9">
              <w:rPr>
                <w:rFonts w:asciiTheme="minorHAnsi" w:hAnsiTheme="minorHAnsi"/>
                <w:sz w:val="20"/>
                <w:lang w:eastAsia="zh-CN"/>
              </w:rPr>
              <w:t>634.5</w:t>
            </w:r>
          </w:p>
        </w:tc>
        <w:tc>
          <w:tcPr>
            <w:tcW w:w="654" w:type="dxa"/>
            <w:tcBorders>
              <w:top w:val="single" w:sz="4" w:space="0" w:color="auto"/>
              <w:left w:val="single" w:sz="4" w:space="0" w:color="auto"/>
              <w:bottom w:val="single" w:sz="4" w:space="0" w:color="auto"/>
              <w:right w:val="single" w:sz="4" w:space="0" w:color="auto"/>
            </w:tcBorders>
            <w:vAlign w:val="center"/>
          </w:tcPr>
          <w:p w14:paraId="7C356DC2" w14:textId="77777777" w:rsidR="005C0BA9" w:rsidRPr="005C0BA9" w:rsidRDefault="005C0BA9" w:rsidP="00852F10">
            <w:pPr>
              <w:pStyle w:val="TAC"/>
              <w:rPr>
                <w:rFonts w:asciiTheme="minorHAnsi" w:eastAsia="MS Mincho" w:hAnsiTheme="minorHAnsi"/>
                <w:sz w:val="20"/>
              </w:rPr>
            </w:pPr>
            <w:r w:rsidRPr="005C0BA9">
              <w:rPr>
                <w:rFonts w:asciiTheme="minorHAnsi" w:eastAsia="MS Mincho" w:hAnsiTheme="minorHAnsi"/>
                <w:sz w:val="20"/>
                <w:lang w:eastAsia="ja-JP"/>
              </w:rPr>
              <w:t>1.6</w:t>
            </w:r>
          </w:p>
        </w:tc>
        <w:tc>
          <w:tcPr>
            <w:tcW w:w="1938" w:type="dxa"/>
            <w:vMerge/>
            <w:tcBorders>
              <w:left w:val="single" w:sz="4" w:space="0" w:color="auto"/>
              <w:right w:val="single" w:sz="4" w:space="0" w:color="auto"/>
            </w:tcBorders>
          </w:tcPr>
          <w:p w14:paraId="3E423319" w14:textId="77777777" w:rsidR="005C0BA9" w:rsidRPr="005C0BA9" w:rsidRDefault="005C0BA9" w:rsidP="00852F10">
            <w:pPr>
              <w:pStyle w:val="TAC"/>
              <w:rPr>
                <w:rFonts w:asciiTheme="minorHAnsi" w:eastAsia="MS Mincho" w:hAnsiTheme="minorHAnsi"/>
                <w:sz w:val="20"/>
                <w:lang w:eastAsia="ja-JP"/>
              </w:rPr>
            </w:pPr>
          </w:p>
        </w:tc>
      </w:tr>
      <w:tr w:rsidR="005C0BA9" w:rsidRPr="005C0BA9" w14:paraId="63BF8898" w14:textId="0CAF0DF1" w:rsidTr="005C0BA9">
        <w:trPr>
          <w:trHeight w:val="225"/>
          <w:jc w:val="center"/>
        </w:trPr>
        <w:tc>
          <w:tcPr>
            <w:tcW w:w="1347" w:type="dxa"/>
            <w:vMerge w:val="restart"/>
            <w:tcBorders>
              <w:left w:val="single" w:sz="4" w:space="0" w:color="auto"/>
              <w:right w:val="single" w:sz="4" w:space="0" w:color="auto"/>
            </w:tcBorders>
            <w:vAlign w:val="center"/>
          </w:tcPr>
          <w:p w14:paraId="7ACAF8CD" w14:textId="77777777" w:rsidR="005C0BA9" w:rsidRPr="005C0BA9" w:rsidRDefault="005C0BA9" w:rsidP="00852F10">
            <w:pPr>
              <w:pStyle w:val="TAC"/>
              <w:rPr>
                <w:rFonts w:asciiTheme="minorHAnsi" w:eastAsia="MS Mincho" w:hAnsiTheme="minorHAnsi"/>
                <w:sz w:val="20"/>
              </w:rPr>
            </w:pPr>
            <w:r w:rsidRPr="005C0BA9">
              <w:rPr>
                <w:rFonts w:asciiTheme="minorHAnsi" w:eastAsia="MS Mincho" w:hAnsiTheme="minorHAnsi"/>
                <w:sz w:val="20"/>
              </w:rPr>
              <w:t>DC_(n)71AA</w:t>
            </w:r>
          </w:p>
        </w:tc>
        <w:tc>
          <w:tcPr>
            <w:tcW w:w="1080" w:type="dxa"/>
            <w:tcBorders>
              <w:top w:val="single" w:sz="4" w:space="0" w:color="auto"/>
              <w:left w:val="single" w:sz="4" w:space="0" w:color="auto"/>
              <w:bottom w:val="single" w:sz="4" w:space="0" w:color="auto"/>
              <w:right w:val="single" w:sz="4" w:space="0" w:color="auto"/>
            </w:tcBorders>
            <w:vAlign w:val="center"/>
          </w:tcPr>
          <w:p w14:paraId="57B7C908" w14:textId="77777777" w:rsidR="005C0BA9" w:rsidRPr="005C0BA9" w:rsidRDefault="005C0BA9" w:rsidP="00852F10">
            <w:pPr>
              <w:pStyle w:val="TAC"/>
              <w:rPr>
                <w:rFonts w:asciiTheme="minorHAnsi" w:eastAsia="MS Mincho" w:hAnsiTheme="minorHAnsi"/>
                <w:sz w:val="20"/>
              </w:rPr>
            </w:pPr>
            <w:r w:rsidRPr="005C0BA9">
              <w:rPr>
                <w:rFonts w:asciiTheme="minorHAnsi" w:hAnsiTheme="minorHAnsi"/>
                <w:sz w:val="20"/>
                <w:lang w:eastAsia="fi-FI"/>
              </w:rPr>
              <w:t>71</w:t>
            </w:r>
          </w:p>
        </w:tc>
        <w:tc>
          <w:tcPr>
            <w:tcW w:w="810" w:type="dxa"/>
            <w:tcBorders>
              <w:top w:val="single" w:sz="4" w:space="0" w:color="auto"/>
              <w:left w:val="single" w:sz="4" w:space="0" w:color="auto"/>
              <w:bottom w:val="single" w:sz="4" w:space="0" w:color="auto"/>
              <w:right w:val="single" w:sz="4" w:space="0" w:color="auto"/>
            </w:tcBorders>
            <w:vAlign w:val="center"/>
          </w:tcPr>
          <w:p w14:paraId="40A81BC9" w14:textId="77777777" w:rsidR="005C0BA9" w:rsidRPr="005C0BA9" w:rsidRDefault="005C0BA9" w:rsidP="00852F10">
            <w:pPr>
              <w:pStyle w:val="TAC"/>
              <w:rPr>
                <w:rFonts w:asciiTheme="minorHAnsi" w:eastAsia="MS Mincho" w:hAnsiTheme="minorHAnsi"/>
                <w:sz w:val="20"/>
              </w:rPr>
            </w:pPr>
            <w:r w:rsidRPr="005C0BA9">
              <w:rPr>
                <w:rFonts w:asciiTheme="minorHAnsi" w:eastAsia="MS Mincho" w:hAnsiTheme="minorHAnsi"/>
                <w:sz w:val="20"/>
                <w:lang w:eastAsia="ja-JP"/>
              </w:rPr>
              <w:t>668</w:t>
            </w:r>
          </w:p>
        </w:tc>
        <w:tc>
          <w:tcPr>
            <w:tcW w:w="1170" w:type="dxa"/>
            <w:tcBorders>
              <w:top w:val="single" w:sz="4" w:space="0" w:color="auto"/>
              <w:left w:val="single" w:sz="4" w:space="0" w:color="auto"/>
              <w:bottom w:val="single" w:sz="4" w:space="0" w:color="auto"/>
              <w:right w:val="single" w:sz="4" w:space="0" w:color="auto"/>
            </w:tcBorders>
            <w:vAlign w:val="center"/>
          </w:tcPr>
          <w:p w14:paraId="0C3ECCBB" w14:textId="77777777" w:rsidR="005C0BA9" w:rsidRPr="005C0BA9" w:rsidRDefault="005C0BA9" w:rsidP="00852F10">
            <w:pPr>
              <w:pStyle w:val="TAC"/>
              <w:rPr>
                <w:rFonts w:asciiTheme="minorHAnsi" w:eastAsia="MS Mincho" w:hAnsiTheme="minorHAnsi"/>
                <w:sz w:val="20"/>
              </w:rPr>
            </w:pPr>
            <w:r w:rsidRPr="005C0BA9">
              <w:rPr>
                <w:rFonts w:asciiTheme="minorHAnsi" w:eastAsia="MS Mincho" w:hAnsiTheme="minorHAnsi"/>
                <w:sz w:val="20"/>
                <w:lang w:eastAsia="ja-JP"/>
              </w:rPr>
              <w:t>10</w:t>
            </w:r>
          </w:p>
        </w:tc>
        <w:tc>
          <w:tcPr>
            <w:tcW w:w="1440" w:type="dxa"/>
            <w:tcBorders>
              <w:top w:val="single" w:sz="4" w:space="0" w:color="auto"/>
              <w:left w:val="single" w:sz="4" w:space="0" w:color="auto"/>
              <w:bottom w:val="single" w:sz="4" w:space="0" w:color="auto"/>
              <w:right w:val="single" w:sz="4" w:space="0" w:color="auto"/>
            </w:tcBorders>
            <w:vAlign w:val="center"/>
          </w:tcPr>
          <w:p w14:paraId="6040EC30" w14:textId="77777777" w:rsidR="005C0BA9" w:rsidRPr="005C0BA9" w:rsidRDefault="005C0BA9" w:rsidP="00852F10">
            <w:pPr>
              <w:pStyle w:val="TAC"/>
              <w:rPr>
                <w:rFonts w:asciiTheme="minorHAnsi" w:eastAsia="MS Mincho" w:hAnsiTheme="minorHAnsi"/>
                <w:sz w:val="20"/>
              </w:rPr>
            </w:pPr>
            <w:r w:rsidRPr="005C0BA9">
              <w:rPr>
                <w:rFonts w:asciiTheme="minorHAnsi" w:eastAsia="MS Mincho" w:hAnsiTheme="minorHAnsi"/>
                <w:sz w:val="20"/>
                <w:lang w:eastAsia="ja-JP"/>
              </w:rPr>
              <w:t>10 (</w:t>
            </w:r>
            <w:proofErr w:type="spellStart"/>
            <w:r w:rsidRPr="005C0BA9">
              <w:rPr>
                <w:rFonts w:asciiTheme="minorHAnsi" w:eastAsia="MS Mincho" w:hAnsiTheme="minorHAnsi"/>
                <w:sz w:val="20"/>
                <w:lang w:eastAsia="ja-JP"/>
              </w:rPr>
              <w:t>RB</w:t>
            </w:r>
            <w:r w:rsidRPr="005C0BA9">
              <w:rPr>
                <w:rFonts w:asciiTheme="minorHAnsi" w:eastAsia="MS Mincho" w:hAnsiTheme="minorHAnsi"/>
                <w:sz w:val="20"/>
                <w:vertAlign w:val="subscript"/>
                <w:lang w:eastAsia="ja-JP"/>
              </w:rPr>
              <w:t>end</w:t>
            </w:r>
            <w:proofErr w:type="spellEnd"/>
            <w:r w:rsidRPr="005C0BA9">
              <w:rPr>
                <w:rFonts w:asciiTheme="minorHAnsi" w:eastAsia="MS Mincho" w:hAnsiTheme="minorHAnsi"/>
                <w:sz w:val="20"/>
                <w:lang w:eastAsia="ja-JP"/>
              </w:rPr>
              <w:t xml:space="preserve"> = 49)</w:t>
            </w:r>
          </w:p>
        </w:tc>
        <w:tc>
          <w:tcPr>
            <w:tcW w:w="810" w:type="dxa"/>
            <w:tcBorders>
              <w:top w:val="single" w:sz="4" w:space="0" w:color="auto"/>
              <w:left w:val="single" w:sz="4" w:space="0" w:color="auto"/>
              <w:bottom w:val="single" w:sz="4" w:space="0" w:color="auto"/>
              <w:right w:val="single" w:sz="4" w:space="0" w:color="auto"/>
            </w:tcBorders>
            <w:vAlign w:val="center"/>
          </w:tcPr>
          <w:p w14:paraId="35B1C781" w14:textId="77777777" w:rsidR="005C0BA9" w:rsidRPr="005C0BA9" w:rsidRDefault="005C0BA9" w:rsidP="00852F10">
            <w:pPr>
              <w:pStyle w:val="TAC"/>
              <w:rPr>
                <w:rFonts w:asciiTheme="minorHAnsi" w:eastAsia="MS Mincho" w:hAnsiTheme="minorHAnsi"/>
                <w:sz w:val="20"/>
              </w:rPr>
            </w:pPr>
            <w:r w:rsidRPr="005C0BA9">
              <w:rPr>
                <w:rFonts w:asciiTheme="minorHAnsi" w:eastAsia="MS Mincho" w:hAnsiTheme="minorHAnsi"/>
                <w:sz w:val="20"/>
                <w:lang w:eastAsia="ja-JP"/>
              </w:rPr>
              <w:t>622</w:t>
            </w:r>
          </w:p>
        </w:tc>
        <w:tc>
          <w:tcPr>
            <w:tcW w:w="654" w:type="dxa"/>
            <w:tcBorders>
              <w:top w:val="single" w:sz="4" w:space="0" w:color="auto"/>
              <w:left w:val="single" w:sz="4" w:space="0" w:color="auto"/>
              <w:bottom w:val="single" w:sz="4" w:space="0" w:color="auto"/>
              <w:right w:val="single" w:sz="4" w:space="0" w:color="auto"/>
            </w:tcBorders>
            <w:vAlign w:val="center"/>
          </w:tcPr>
          <w:p w14:paraId="003F6015" w14:textId="77777777" w:rsidR="005C0BA9" w:rsidRPr="005C0BA9" w:rsidRDefault="005C0BA9" w:rsidP="00852F10">
            <w:pPr>
              <w:pStyle w:val="TAC"/>
              <w:rPr>
                <w:rFonts w:asciiTheme="minorHAnsi" w:eastAsia="MS Mincho" w:hAnsiTheme="minorHAnsi"/>
                <w:sz w:val="20"/>
              </w:rPr>
            </w:pPr>
            <w:r w:rsidRPr="005C0BA9">
              <w:rPr>
                <w:rFonts w:asciiTheme="minorHAnsi" w:eastAsia="MS Mincho" w:hAnsiTheme="minorHAnsi"/>
                <w:sz w:val="20"/>
                <w:lang w:eastAsia="ja-JP"/>
              </w:rPr>
              <w:t>0</w:t>
            </w:r>
          </w:p>
        </w:tc>
        <w:tc>
          <w:tcPr>
            <w:tcW w:w="1938" w:type="dxa"/>
            <w:vMerge/>
            <w:tcBorders>
              <w:left w:val="single" w:sz="4" w:space="0" w:color="auto"/>
              <w:right w:val="single" w:sz="4" w:space="0" w:color="auto"/>
            </w:tcBorders>
          </w:tcPr>
          <w:p w14:paraId="32B69172" w14:textId="77777777" w:rsidR="005C0BA9" w:rsidRPr="005C0BA9" w:rsidRDefault="005C0BA9" w:rsidP="00852F10">
            <w:pPr>
              <w:pStyle w:val="TAC"/>
              <w:rPr>
                <w:rFonts w:asciiTheme="minorHAnsi" w:eastAsia="MS Mincho" w:hAnsiTheme="minorHAnsi"/>
                <w:sz w:val="20"/>
                <w:lang w:eastAsia="ja-JP"/>
              </w:rPr>
            </w:pPr>
          </w:p>
        </w:tc>
      </w:tr>
      <w:tr w:rsidR="005C0BA9" w:rsidRPr="005C0BA9" w14:paraId="40CC302F" w14:textId="20F6936A" w:rsidTr="005C0BA9">
        <w:trPr>
          <w:trHeight w:val="225"/>
          <w:jc w:val="center"/>
        </w:trPr>
        <w:tc>
          <w:tcPr>
            <w:tcW w:w="1347" w:type="dxa"/>
            <w:vMerge/>
            <w:tcBorders>
              <w:left w:val="single" w:sz="4" w:space="0" w:color="auto"/>
              <w:right w:val="single" w:sz="4" w:space="0" w:color="auto"/>
            </w:tcBorders>
            <w:vAlign w:val="center"/>
          </w:tcPr>
          <w:p w14:paraId="45E82523" w14:textId="77777777" w:rsidR="005C0BA9" w:rsidRPr="005C0BA9" w:rsidRDefault="005C0BA9" w:rsidP="00852F10">
            <w:pPr>
              <w:pStyle w:val="TAC"/>
              <w:rPr>
                <w:rFonts w:asciiTheme="minorHAnsi" w:eastAsia="MS Mincho" w:hAnsiTheme="minorHAnsi"/>
                <w:sz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75E58DAC" w14:textId="77777777" w:rsidR="005C0BA9" w:rsidRPr="005C0BA9" w:rsidRDefault="005C0BA9" w:rsidP="00852F10">
            <w:pPr>
              <w:pStyle w:val="TAC"/>
              <w:rPr>
                <w:rFonts w:asciiTheme="minorHAnsi" w:eastAsia="MS Mincho" w:hAnsiTheme="minorHAnsi"/>
                <w:sz w:val="20"/>
              </w:rPr>
            </w:pPr>
            <w:r w:rsidRPr="005C0BA9">
              <w:rPr>
                <w:rFonts w:asciiTheme="minorHAnsi" w:hAnsiTheme="minorHAnsi"/>
                <w:sz w:val="20"/>
                <w:lang w:eastAsia="fi-FI"/>
              </w:rPr>
              <w:t>n71</w:t>
            </w:r>
          </w:p>
        </w:tc>
        <w:tc>
          <w:tcPr>
            <w:tcW w:w="810" w:type="dxa"/>
            <w:tcBorders>
              <w:top w:val="single" w:sz="4" w:space="0" w:color="auto"/>
              <w:left w:val="single" w:sz="4" w:space="0" w:color="auto"/>
              <w:bottom w:val="single" w:sz="4" w:space="0" w:color="auto"/>
              <w:right w:val="single" w:sz="4" w:space="0" w:color="auto"/>
            </w:tcBorders>
            <w:vAlign w:val="center"/>
          </w:tcPr>
          <w:p w14:paraId="0278F726" w14:textId="77777777" w:rsidR="005C0BA9" w:rsidRPr="005C0BA9" w:rsidRDefault="005C0BA9" w:rsidP="00852F10">
            <w:pPr>
              <w:pStyle w:val="TAC"/>
              <w:rPr>
                <w:rFonts w:asciiTheme="minorHAnsi" w:eastAsia="MS Mincho" w:hAnsiTheme="minorHAnsi"/>
                <w:sz w:val="20"/>
              </w:rPr>
            </w:pPr>
            <w:r w:rsidRPr="005C0BA9">
              <w:rPr>
                <w:rFonts w:asciiTheme="minorHAnsi" w:eastAsia="MS Mincho" w:hAnsiTheme="minorHAnsi"/>
                <w:sz w:val="20"/>
                <w:lang w:eastAsia="ja-JP"/>
              </w:rPr>
              <w:t>678</w:t>
            </w:r>
          </w:p>
        </w:tc>
        <w:tc>
          <w:tcPr>
            <w:tcW w:w="1170" w:type="dxa"/>
            <w:tcBorders>
              <w:top w:val="single" w:sz="4" w:space="0" w:color="auto"/>
              <w:left w:val="single" w:sz="4" w:space="0" w:color="auto"/>
              <w:bottom w:val="single" w:sz="4" w:space="0" w:color="auto"/>
              <w:right w:val="single" w:sz="4" w:space="0" w:color="auto"/>
            </w:tcBorders>
            <w:vAlign w:val="center"/>
          </w:tcPr>
          <w:p w14:paraId="75AE236D" w14:textId="77777777" w:rsidR="005C0BA9" w:rsidRPr="005C0BA9" w:rsidRDefault="005C0BA9" w:rsidP="00852F10">
            <w:pPr>
              <w:pStyle w:val="TAC"/>
              <w:rPr>
                <w:rFonts w:asciiTheme="minorHAnsi" w:eastAsia="MS Mincho" w:hAnsiTheme="minorHAnsi"/>
                <w:sz w:val="20"/>
              </w:rPr>
            </w:pPr>
            <w:r w:rsidRPr="005C0BA9">
              <w:rPr>
                <w:rFonts w:asciiTheme="minorHAnsi" w:eastAsia="MS Mincho" w:hAnsiTheme="minorHAnsi"/>
                <w:sz w:val="20"/>
                <w:lang w:eastAsia="ja-JP"/>
              </w:rPr>
              <w:t>10</w:t>
            </w:r>
          </w:p>
        </w:tc>
        <w:tc>
          <w:tcPr>
            <w:tcW w:w="1440" w:type="dxa"/>
            <w:tcBorders>
              <w:top w:val="single" w:sz="4" w:space="0" w:color="auto"/>
              <w:left w:val="single" w:sz="4" w:space="0" w:color="auto"/>
              <w:bottom w:val="single" w:sz="4" w:space="0" w:color="auto"/>
              <w:right w:val="single" w:sz="4" w:space="0" w:color="auto"/>
            </w:tcBorders>
            <w:vAlign w:val="center"/>
          </w:tcPr>
          <w:p w14:paraId="3491F666" w14:textId="77777777" w:rsidR="005C0BA9" w:rsidRPr="005C0BA9" w:rsidRDefault="005C0BA9" w:rsidP="00852F10">
            <w:pPr>
              <w:pStyle w:val="TAC"/>
              <w:rPr>
                <w:rFonts w:asciiTheme="minorHAnsi" w:eastAsia="MS Mincho" w:hAnsiTheme="minorHAnsi"/>
                <w:sz w:val="20"/>
              </w:rPr>
            </w:pPr>
            <w:r w:rsidRPr="005C0BA9">
              <w:rPr>
                <w:rFonts w:asciiTheme="minorHAnsi" w:eastAsia="MS Mincho" w:hAnsiTheme="minorHAnsi"/>
                <w:sz w:val="20"/>
                <w:lang w:eastAsia="ja-JP"/>
              </w:rPr>
              <w:t>10 (</w:t>
            </w:r>
            <w:proofErr w:type="spellStart"/>
            <w:r w:rsidRPr="005C0BA9">
              <w:rPr>
                <w:rFonts w:asciiTheme="minorHAnsi" w:eastAsia="MS Mincho" w:hAnsiTheme="minorHAnsi"/>
                <w:sz w:val="20"/>
                <w:lang w:eastAsia="ja-JP"/>
              </w:rPr>
              <w:t>RB</w:t>
            </w:r>
            <w:r w:rsidRPr="005C0BA9">
              <w:rPr>
                <w:rFonts w:asciiTheme="minorHAnsi" w:eastAsia="MS Mincho" w:hAnsiTheme="minorHAnsi"/>
                <w:sz w:val="20"/>
                <w:vertAlign w:val="subscript"/>
                <w:lang w:eastAsia="ja-JP"/>
              </w:rPr>
              <w:t>start</w:t>
            </w:r>
            <w:proofErr w:type="spellEnd"/>
            <w:r w:rsidRPr="005C0BA9">
              <w:rPr>
                <w:rFonts w:asciiTheme="minorHAnsi" w:eastAsia="MS Mincho" w:hAnsiTheme="minorHAnsi"/>
                <w:sz w:val="20"/>
                <w:lang w:eastAsia="ja-JP"/>
              </w:rPr>
              <w:t xml:space="preserve"> = 0)</w:t>
            </w:r>
          </w:p>
        </w:tc>
        <w:tc>
          <w:tcPr>
            <w:tcW w:w="810" w:type="dxa"/>
            <w:tcBorders>
              <w:top w:val="single" w:sz="4" w:space="0" w:color="auto"/>
              <w:left w:val="single" w:sz="4" w:space="0" w:color="auto"/>
              <w:bottom w:val="single" w:sz="4" w:space="0" w:color="auto"/>
              <w:right w:val="single" w:sz="4" w:space="0" w:color="auto"/>
            </w:tcBorders>
            <w:vAlign w:val="center"/>
          </w:tcPr>
          <w:p w14:paraId="5EA683E4" w14:textId="77777777" w:rsidR="005C0BA9" w:rsidRPr="005C0BA9" w:rsidRDefault="005C0BA9" w:rsidP="00852F10">
            <w:pPr>
              <w:pStyle w:val="TAC"/>
              <w:rPr>
                <w:rFonts w:asciiTheme="minorHAnsi" w:eastAsia="MS Mincho" w:hAnsiTheme="minorHAnsi"/>
                <w:sz w:val="20"/>
              </w:rPr>
            </w:pPr>
            <w:r w:rsidRPr="005C0BA9">
              <w:rPr>
                <w:rFonts w:asciiTheme="minorHAnsi" w:eastAsia="MS Mincho" w:hAnsiTheme="minorHAnsi"/>
                <w:sz w:val="20"/>
                <w:lang w:eastAsia="ja-JP"/>
              </w:rPr>
              <w:t>632</w:t>
            </w:r>
          </w:p>
        </w:tc>
        <w:tc>
          <w:tcPr>
            <w:tcW w:w="654" w:type="dxa"/>
            <w:tcBorders>
              <w:top w:val="single" w:sz="4" w:space="0" w:color="auto"/>
              <w:left w:val="single" w:sz="4" w:space="0" w:color="auto"/>
              <w:bottom w:val="single" w:sz="4" w:space="0" w:color="auto"/>
              <w:right w:val="single" w:sz="4" w:space="0" w:color="auto"/>
            </w:tcBorders>
            <w:vAlign w:val="center"/>
          </w:tcPr>
          <w:p w14:paraId="351E9DB1" w14:textId="77777777" w:rsidR="005C0BA9" w:rsidRPr="005C0BA9" w:rsidRDefault="005C0BA9" w:rsidP="00852F10">
            <w:pPr>
              <w:pStyle w:val="TAC"/>
              <w:rPr>
                <w:rFonts w:asciiTheme="minorHAnsi" w:eastAsia="MS Mincho" w:hAnsiTheme="minorHAnsi"/>
                <w:sz w:val="20"/>
              </w:rPr>
            </w:pPr>
            <w:r w:rsidRPr="005C0BA9">
              <w:rPr>
                <w:rFonts w:asciiTheme="minorHAnsi" w:eastAsia="MS Mincho" w:hAnsiTheme="minorHAnsi"/>
                <w:sz w:val="20"/>
                <w:lang w:eastAsia="ja-JP"/>
              </w:rPr>
              <w:t>1.7</w:t>
            </w:r>
          </w:p>
        </w:tc>
        <w:tc>
          <w:tcPr>
            <w:tcW w:w="1938" w:type="dxa"/>
            <w:vMerge/>
            <w:tcBorders>
              <w:left w:val="single" w:sz="4" w:space="0" w:color="auto"/>
              <w:bottom w:val="single" w:sz="4" w:space="0" w:color="auto"/>
              <w:right w:val="single" w:sz="4" w:space="0" w:color="auto"/>
            </w:tcBorders>
          </w:tcPr>
          <w:p w14:paraId="2E820A8C" w14:textId="77777777" w:rsidR="005C0BA9" w:rsidRPr="005C0BA9" w:rsidRDefault="005C0BA9" w:rsidP="00852F10">
            <w:pPr>
              <w:pStyle w:val="TAC"/>
              <w:rPr>
                <w:rFonts w:asciiTheme="minorHAnsi" w:eastAsia="MS Mincho" w:hAnsiTheme="minorHAnsi"/>
                <w:sz w:val="20"/>
                <w:lang w:eastAsia="ja-JP"/>
              </w:rPr>
            </w:pPr>
          </w:p>
        </w:tc>
      </w:tr>
      <w:tr w:rsidR="005C0BA9" w:rsidRPr="005C0BA9" w14:paraId="292827F1" w14:textId="4DDB69CF" w:rsidTr="005C0BA9">
        <w:trPr>
          <w:trHeight w:val="225"/>
          <w:jc w:val="center"/>
        </w:trPr>
        <w:tc>
          <w:tcPr>
            <w:tcW w:w="1347" w:type="dxa"/>
            <w:vMerge w:val="restart"/>
            <w:tcBorders>
              <w:left w:val="single" w:sz="4" w:space="0" w:color="auto"/>
              <w:right w:val="single" w:sz="4" w:space="0" w:color="auto"/>
            </w:tcBorders>
            <w:vAlign w:val="center"/>
          </w:tcPr>
          <w:p w14:paraId="74615369" w14:textId="77777777" w:rsidR="005C0BA9" w:rsidRPr="005C0BA9" w:rsidRDefault="005C0BA9" w:rsidP="00852F10">
            <w:pPr>
              <w:pStyle w:val="TAC"/>
              <w:rPr>
                <w:rFonts w:asciiTheme="minorHAnsi" w:eastAsia="MS Mincho" w:hAnsiTheme="minorHAnsi"/>
                <w:sz w:val="20"/>
              </w:rPr>
            </w:pPr>
            <w:r w:rsidRPr="005C0BA9">
              <w:rPr>
                <w:rFonts w:asciiTheme="minorHAnsi" w:eastAsia="MS Mincho" w:hAnsiTheme="minorHAnsi"/>
                <w:sz w:val="20"/>
              </w:rPr>
              <w:t>DC_(n)71AA</w:t>
            </w:r>
          </w:p>
        </w:tc>
        <w:tc>
          <w:tcPr>
            <w:tcW w:w="1080" w:type="dxa"/>
            <w:tcBorders>
              <w:top w:val="single" w:sz="4" w:space="0" w:color="auto"/>
              <w:left w:val="single" w:sz="4" w:space="0" w:color="auto"/>
              <w:bottom w:val="single" w:sz="4" w:space="0" w:color="auto"/>
              <w:right w:val="single" w:sz="4" w:space="0" w:color="auto"/>
            </w:tcBorders>
            <w:vAlign w:val="center"/>
          </w:tcPr>
          <w:p w14:paraId="54C9E944" w14:textId="77777777" w:rsidR="005C0BA9" w:rsidRPr="005C0BA9" w:rsidRDefault="005C0BA9" w:rsidP="00852F10">
            <w:pPr>
              <w:pStyle w:val="TAC"/>
              <w:rPr>
                <w:rFonts w:asciiTheme="minorHAnsi" w:hAnsiTheme="minorHAnsi"/>
                <w:sz w:val="20"/>
                <w:lang w:eastAsia="fi-FI"/>
              </w:rPr>
            </w:pPr>
            <w:r w:rsidRPr="005C0BA9">
              <w:rPr>
                <w:rFonts w:asciiTheme="minorHAnsi" w:hAnsiTheme="minorHAnsi"/>
                <w:sz w:val="20"/>
                <w:lang w:eastAsia="fi-FI"/>
              </w:rPr>
              <w:t>71</w:t>
            </w:r>
          </w:p>
        </w:tc>
        <w:tc>
          <w:tcPr>
            <w:tcW w:w="810" w:type="dxa"/>
            <w:tcBorders>
              <w:top w:val="single" w:sz="4" w:space="0" w:color="auto"/>
              <w:left w:val="single" w:sz="4" w:space="0" w:color="auto"/>
              <w:bottom w:val="single" w:sz="4" w:space="0" w:color="auto"/>
              <w:right w:val="single" w:sz="4" w:space="0" w:color="auto"/>
            </w:tcBorders>
            <w:vAlign w:val="center"/>
          </w:tcPr>
          <w:p w14:paraId="6106B4EF" w14:textId="77777777" w:rsidR="005C0BA9" w:rsidRPr="005C0BA9" w:rsidRDefault="005C0BA9" w:rsidP="00852F10">
            <w:pPr>
              <w:pStyle w:val="TAC"/>
              <w:rPr>
                <w:rFonts w:asciiTheme="minorHAnsi" w:eastAsia="MS Mincho" w:hAnsiTheme="minorHAnsi"/>
                <w:sz w:val="20"/>
                <w:lang w:eastAsia="ja-JP"/>
              </w:rPr>
            </w:pPr>
            <w:r w:rsidRPr="005C0BA9">
              <w:rPr>
                <w:rFonts w:asciiTheme="minorHAnsi" w:eastAsia="MS Mincho" w:hAnsiTheme="minorHAnsi"/>
                <w:sz w:val="20"/>
                <w:lang w:eastAsia="ja-JP"/>
              </w:rPr>
              <w:t>668</w:t>
            </w:r>
          </w:p>
        </w:tc>
        <w:tc>
          <w:tcPr>
            <w:tcW w:w="1170" w:type="dxa"/>
            <w:tcBorders>
              <w:top w:val="single" w:sz="4" w:space="0" w:color="auto"/>
              <w:left w:val="single" w:sz="4" w:space="0" w:color="auto"/>
              <w:bottom w:val="single" w:sz="4" w:space="0" w:color="auto"/>
              <w:right w:val="single" w:sz="4" w:space="0" w:color="auto"/>
            </w:tcBorders>
            <w:vAlign w:val="center"/>
          </w:tcPr>
          <w:p w14:paraId="59582FDB" w14:textId="77777777" w:rsidR="005C0BA9" w:rsidRPr="005C0BA9" w:rsidRDefault="005C0BA9" w:rsidP="00852F10">
            <w:pPr>
              <w:pStyle w:val="TAC"/>
              <w:rPr>
                <w:rFonts w:asciiTheme="minorHAnsi" w:eastAsia="MS Mincho" w:hAnsiTheme="minorHAnsi"/>
                <w:sz w:val="20"/>
                <w:lang w:eastAsia="ja-JP"/>
              </w:rPr>
            </w:pPr>
            <w:r w:rsidRPr="005C0BA9">
              <w:rPr>
                <w:rFonts w:asciiTheme="minorHAnsi" w:eastAsia="MS Mincho" w:hAnsiTheme="minorHAnsi"/>
                <w:sz w:val="20"/>
                <w:lang w:eastAsia="ja-JP"/>
              </w:rPr>
              <w:t>10</w:t>
            </w:r>
          </w:p>
        </w:tc>
        <w:tc>
          <w:tcPr>
            <w:tcW w:w="1440" w:type="dxa"/>
            <w:tcBorders>
              <w:top w:val="single" w:sz="4" w:space="0" w:color="auto"/>
              <w:left w:val="single" w:sz="4" w:space="0" w:color="auto"/>
              <w:bottom w:val="single" w:sz="4" w:space="0" w:color="auto"/>
              <w:right w:val="single" w:sz="4" w:space="0" w:color="auto"/>
            </w:tcBorders>
            <w:vAlign w:val="center"/>
          </w:tcPr>
          <w:p w14:paraId="2730C824" w14:textId="77777777" w:rsidR="005C0BA9" w:rsidRPr="005C0BA9" w:rsidRDefault="005C0BA9" w:rsidP="00852F10">
            <w:pPr>
              <w:pStyle w:val="TAC"/>
              <w:rPr>
                <w:rFonts w:asciiTheme="minorHAnsi" w:eastAsia="MS Mincho" w:hAnsiTheme="minorHAnsi"/>
                <w:sz w:val="20"/>
                <w:lang w:eastAsia="ja-JP"/>
              </w:rPr>
            </w:pPr>
            <w:r w:rsidRPr="005C0BA9">
              <w:rPr>
                <w:rFonts w:asciiTheme="minorHAnsi" w:eastAsia="MS Mincho" w:hAnsiTheme="minorHAnsi"/>
                <w:sz w:val="20"/>
                <w:lang w:eastAsia="ja-JP"/>
              </w:rPr>
              <w:t>10 (</w:t>
            </w:r>
            <w:proofErr w:type="spellStart"/>
            <w:r w:rsidRPr="005C0BA9">
              <w:rPr>
                <w:rFonts w:asciiTheme="minorHAnsi" w:eastAsia="MS Mincho" w:hAnsiTheme="minorHAnsi"/>
                <w:sz w:val="20"/>
                <w:lang w:eastAsia="ja-JP"/>
              </w:rPr>
              <w:t>RB</w:t>
            </w:r>
            <w:r w:rsidRPr="005C0BA9">
              <w:rPr>
                <w:rFonts w:asciiTheme="minorHAnsi" w:eastAsia="MS Mincho" w:hAnsiTheme="minorHAnsi"/>
                <w:sz w:val="20"/>
                <w:vertAlign w:val="subscript"/>
                <w:lang w:eastAsia="ja-JP"/>
              </w:rPr>
              <w:t>start</w:t>
            </w:r>
            <w:proofErr w:type="spellEnd"/>
            <w:r w:rsidRPr="005C0BA9">
              <w:rPr>
                <w:rFonts w:asciiTheme="minorHAnsi" w:eastAsia="MS Mincho" w:hAnsiTheme="minorHAnsi"/>
                <w:sz w:val="20"/>
                <w:lang w:eastAsia="ja-JP"/>
              </w:rPr>
              <w:t xml:space="preserve"> = 0)</w:t>
            </w:r>
          </w:p>
        </w:tc>
        <w:tc>
          <w:tcPr>
            <w:tcW w:w="810" w:type="dxa"/>
            <w:tcBorders>
              <w:top w:val="single" w:sz="4" w:space="0" w:color="auto"/>
              <w:left w:val="single" w:sz="4" w:space="0" w:color="auto"/>
              <w:bottom w:val="single" w:sz="4" w:space="0" w:color="auto"/>
              <w:right w:val="single" w:sz="4" w:space="0" w:color="auto"/>
            </w:tcBorders>
            <w:vAlign w:val="center"/>
          </w:tcPr>
          <w:p w14:paraId="157ACFEB" w14:textId="77777777" w:rsidR="005C0BA9" w:rsidRPr="005C0BA9" w:rsidRDefault="005C0BA9" w:rsidP="00852F10">
            <w:pPr>
              <w:pStyle w:val="TAC"/>
              <w:rPr>
                <w:rFonts w:asciiTheme="minorHAnsi" w:eastAsia="MS Mincho" w:hAnsiTheme="minorHAnsi"/>
                <w:sz w:val="20"/>
                <w:lang w:eastAsia="ja-JP"/>
              </w:rPr>
            </w:pPr>
            <w:r w:rsidRPr="005C0BA9">
              <w:rPr>
                <w:rFonts w:asciiTheme="minorHAnsi" w:eastAsia="MS Mincho" w:hAnsiTheme="minorHAnsi"/>
                <w:sz w:val="20"/>
                <w:lang w:eastAsia="ja-JP"/>
              </w:rPr>
              <w:t>622</w:t>
            </w:r>
          </w:p>
        </w:tc>
        <w:tc>
          <w:tcPr>
            <w:tcW w:w="654" w:type="dxa"/>
            <w:tcBorders>
              <w:top w:val="single" w:sz="4" w:space="0" w:color="auto"/>
              <w:left w:val="single" w:sz="4" w:space="0" w:color="auto"/>
              <w:bottom w:val="single" w:sz="4" w:space="0" w:color="auto"/>
              <w:right w:val="single" w:sz="4" w:space="0" w:color="auto"/>
            </w:tcBorders>
            <w:vAlign w:val="center"/>
          </w:tcPr>
          <w:p w14:paraId="23871EBF" w14:textId="77777777" w:rsidR="005C0BA9" w:rsidRPr="005C0BA9" w:rsidRDefault="005C0BA9" w:rsidP="00852F10">
            <w:pPr>
              <w:pStyle w:val="TAC"/>
              <w:rPr>
                <w:rFonts w:asciiTheme="minorHAnsi" w:eastAsia="MS Mincho" w:hAnsiTheme="minorHAnsi"/>
                <w:sz w:val="20"/>
                <w:lang w:eastAsia="ja-JP"/>
              </w:rPr>
            </w:pPr>
            <w:r w:rsidRPr="005C0BA9">
              <w:rPr>
                <w:rFonts w:asciiTheme="minorHAnsi" w:eastAsia="MS Mincho" w:hAnsiTheme="minorHAnsi"/>
                <w:sz w:val="20"/>
                <w:lang w:eastAsia="ja-JP"/>
              </w:rPr>
              <w:t>17.2</w:t>
            </w:r>
          </w:p>
        </w:tc>
        <w:tc>
          <w:tcPr>
            <w:tcW w:w="1938" w:type="dxa"/>
            <w:vMerge w:val="restart"/>
            <w:tcBorders>
              <w:top w:val="single" w:sz="4" w:space="0" w:color="auto"/>
              <w:left w:val="single" w:sz="4" w:space="0" w:color="auto"/>
              <w:right w:val="single" w:sz="4" w:space="0" w:color="auto"/>
            </w:tcBorders>
          </w:tcPr>
          <w:p w14:paraId="757718F1" w14:textId="225D0D16" w:rsidR="005C0BA9" w:rsidRPr="005C0BA9" w:rsidRDefault="005C0BA9" w:rsidP="005C0BA9">
            <w:pPr>
              <w:pStyle w:val="TAC"/>
              <w:jc w:val="left"/>
              <w:rPr>
                <w:rFonts w:asciiTheme="minorHAnsi" w:eastAsia="MS Mincho" w:hAnsiTheme="minorHAnsi"/>
                <w:sz w:val="20"/>
                <w:lang w:eastAsia="ja-JP"/>
              </w:rPr>
            </w:pPr>
            <w:r w:rsidRPr="005C0BA9">
              <w:rPr>
                <w:rFonts w:asciiTheme="minorHAnsi" w:eastAsia="MS Mincho" w:hAnsiTheme="minorHAnsi"/>
                <w:lang w:eastAsia="ja-JP"/>
              </w:rPr>
              <w:t>Outer case:</w:t>
            </w:r>
            <w:r>
              <w:rPr>
                <w:rFonts w:asciiTheme="minorHAnsi" w:eastAsia="MS Mincho" w:hAnsiTheme="minorHAnsi"/>
                <w:lang w:eastAsia="ja-JP"/>
              </w:rPr>
              <w:t xml:space="preserve"> </w:t>
            </w:r>
            <w:r w:rsidRPr="005C0BA9">
              <w:rPr>
                <w:rFonts w:asciiTheme="minorHAnsi" w:eastAsia="MS Mincho" w:hAnsiTheme="minorHAnsi"/>
                <w:lang w:eastAsia="ja-JP"/>
              </w:rPr>
              <w:t>IMD3 in ACLR region</w:t>
            </w:r>
            <w:r>
              <w:rPr>
                <w:rFonts w:asciiTheme="minorHAnsi" w:eastAsia="MS Mincho" w:hAnsiTheme="minorHAnsi"/>
                <w:lang w:eastAsia="ja-JP"/>
              </w:rPr>
              <w:t>,</w:t>
            </w:r>
            <w:r w:rsidRPr="005C0BA9">
              <w:rPr>
                <w:rFonts w:asciiTheme="minorHAnsi" w:eastAsia="MS Mincho" w:hAnsiTheme="minorHAnsi"/>
                <w:lang w:eastAsia="ja-JP"/>
              </w:rPr>
              <w:t xml:space="preserve"> MSD</w:t>
            </w:r>
            <w:r>
              <w:rPr>
                <w:rFonts w:asciiTheme="minorHAnsi" w:eastAsia="MS Mincho" w:hAnsiTheme="minorHAnsi"/>
                <w:lang w:eastAsia="ja-JP"/>
              </w:rPr>
              <w:t>=</w:t>
            </w:r>
            <w:r w:rsidRPr="005C0BA9">
              <w:rPr>
                <w:rFonts w:asciiTheme="minorHAnsi" w:eastAsia="MS Mincho" w:hAnsiTheme="minorHAnsi"/>
                <w:lang w:eastAsia="ja-JP"/>
              </w:rPr>
              <w:t xml:space="preserve"> IMD5&amp;7</w:t>
            </w:r>
          </w:p>
        </w:tc>
      </w:tr>
      <w:tr w:rsidR="005C0BA9" w:rsidRPr="005C0BA9" w14:paraId="48A07E99" w14:textId="7504C138" w:rsidTr="005C0BA9">
        <w:trPr>
          <w:trHeight w:val="225"/>
          <w:jc w:val="center"/>
        </w:trPr>
        <w:tc>
          <w:tcPr>
            <w:tcW w:w="1347" w:type="dxa"/>
            <w:vMerge/>
            <w:tcBorders>
              <w:left w:val="single" w:sz="4" w:space="0" w:color="auto"/>
              <w:bottom w:val="single" w:sz="4" w:space="0" w:color="auto"/>
              <w:right w:val="single" w:sz="4" w:space="0" w:color="auto"/>
            </w:tcBorders>
            <w:vAlign w:val="center"/>
          </w:tcPr>
          <w:p w14:paraId="04911B47" w14:textId="6B30C35C" w:rsidR="005C0BA9" w:rsidRPr="005C0BA9" w:rsidRDefault="005C0BA9" w:rsidP="00852F10">
            <w:pPr>
              <w:pStyle w:val="TAC"/>
              <w:rPr>
                <w:rFonts w:asciiTheme="minorHAnsi" w:eastAsia="MS Mincho" w:hAnsiTheme="minorHAnsi"/>
                <w:sz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4DD01449" w14:textId="77777777" w:rsidR="005C0BA9" w:rsidRPr="005C0BA9" w:rsidRDefault="005C0BA9" w:rsidP="00852F10">
            <w:pPr>
              <w:pStyle w:val="TAC"/>
              <w:rPr>
                <w:rFonts w:asciiTheme="minorHAnsi" w:hAnsiTheme="minorHAnsi"/>
                <w:sz w:val="20"/>
                <w:lang w:eastAsia="fi-FI"/>
              </w:rPr>
            </w:pPr>
            <w:r w:rsidRPr="005C0BA9">
              <w:rPr>
                <w:rFonts w:asciiTheme="minorHAnsi" w:hAnsiTheme="minorHAnsi"/>
                <w:sz w:val="20"/>
                <w:lang w:eastAsia="fi-FI"/>
              </w:rPr>
              <w:t>n71</w:t>
            </w:r>
          </w:p>
        </w:tc>
        <w:tc>
          <w:tcPr>
            <w:tcW w:w="810" w:type="dxa"/>
            <w:tcBorders>
              <w:top w:val="single" w:sz="4" w:space="0" w:color="auto"/>
              <w:left w:val="single" w:sz="4" w:space="0" w:color="auto"/>
              <w:bottom w:val="single" w:sz="4" w:space="0" w:color="auto"/>
              <w:right w:val="single" w:sz="4" w:space="0" w:color="auto"/>
            </w:tcBorders>
            <w:vAlign w:val="center"/>
          </w:tcPr>
          <w:p w14:paraId="42A715C7" w14:textId="77777777" w:rsidR="005C0BA9" w:rsidRPr="005C0BA9" w:rsidRDefault="005C0BA9" w:rsidP="00852F10">
            <w:pPr>
              <w:pStyle w:val="TAC"/>
              <w:rPr>
                <w:rFonts w:asciiTheme="minorHAnsi" w:eastAsia="MS Mincho" w:hAnsiTheme="minorHAnsi"/>
                <w:sz w:val="20"/>
                <w:lang w:eastAsia="ja-JP"/>
              </w:rPr>
            </w:pPr>
            <w:r w:rsidRPr="005C0BA9">
              <w:rPr>
                <w:rFonts w:asciiTheme="minorHAnsi" w:eastAsia="MS Mincho" w:hAnsiTheme="minorHAnsi"/>
                <w:sz w:val="20"/>
                <w:lang w:eastAsia="ja-JP"/>
              </w:rPr>
              <w:t>678</w:t>
            </w:r>
          </w:p>
        </w:tc>
        <w:tc>
          <w:tcPr>
            <w:tcW w:w="1170" w:type="dxa"/>
            <w:tcBorders>
              <w:top w:val="single" w:sz="4" w:space="0" w:color="auto"/>
              <w:left w:val="single" w:sz="4" w:space="0" w:color="auto"/>
              <w:bottom w:val="single" w:sz="4" w:space="0" w:color="auto"/>
              <w:right w:val="single" w:sz="4" w:space="0" w:color="auto"/>
            </w:tcBorders>
            <w:vAlign w:val="center"/>
          </w:tcPr>
          <w:p w14:paraId="1EFB444B" w14:textId="77777777" w:rsidR="005C0BA9" w:rsidRPr="005C0BA9" w:rsidRDefault="005C0BA9" w:rsidP="00852F10">
            <w:pPr>
              <w:pStyle w:val="TAC"/>
              <w:rPr>
                <w:rFonts w:asciiTheme="minorHAnsi" w:eastAsia="MS Mincho" w:hAnsiTheme="minorHAnsi"/>
                <w:sz w:val="20"/>
                <w:lang w:eastAsia="ja-JP"/>
              </w:rPr>
            </w:pPr>
            <w:r w:rsidRPr="005C0BA9">
              <w:rPr>
                <w:rFonts w:asciiTheme="minorHAnsi" w:eastAsia="MS Mincho" w:hAnsiTheme="minorHAnsi"/>
                <w:sz w:val="20"/>
                <w:lang w:eastAsia="ja-JP"/>
              </w:rPr>
              <w:t>10</w:t>
            </w:r>
          </w:p>
        </w:tc>
        <w:tc>
          <w:tcPr>
            <w:tcW w:w="1440" w:type="dxa"/>
            <w:tcBorders>
              <w:top w:val="single" w:sz="4" w:space="0" w:color="auto"/>
              <w:left w:val="single" w:sz="4" w:space="0" w:color="auto"/>
              <w:bottom w:val="single" w:sz="4" w:space="0" w:color="auto"/>
              <w:right w:val="single" w:sz="4" w:space="0" w:color="auto"/>
            </w:tcBorders>
            <w:vAlign w:val="center"/>
          </w:tcPr>
          <w:p w14:paraId="2877B249" w14:textId="77777777" w:rsidR="005C0BA9" w:rsidRPr="005C0BA9" w:rsidRDefault="005C0BA9" w:rsidP="00852F10">
            <w:pPr>
              <w:pStyle w:val="TAC"/>
              <w:rPr>
                <w:rFonts w:asciiTheme="minorHAnsi" w:eastAsia="MS Mincho" w:hAnsiTheme="minorHAnsi"/>
                <w:sz w:val="20"/>
                <w:lang w:eastAsia="ja-JP"/>
              </w:rPr>
            </w:pPr>
            <w:r w:rsidRPr="005C0BA9">
              <w:rPr>
                <w:rFonts w:asciiTheme="minorHAnsi" w:eastAsia="MS Mincho" w:hAnsiTheme="minorHAnsi"/>
                <w:sz w:val="20"/>
                <w:lang w:eastAsia="ja-JP"/>
              </w:rPr>
              <w:t>10 (</w:t>
            </w:r>
            <w:proofErr w:type="spellStart"/>
            <w:r w:rsidRPr="005C0BA9">
              <w:rPr>
                <w:rFonts w:asciiTheme="minorHAnsi" w:eastAsia="MS Mincho" w:hAnsiTheme="minorHAnsi"/>
                <w:sz w:val="20"/>
                <w:lang w:eastAsia="ja-JP"/>
              </w:rPr>
              <w:t>RB</w:t>
            </w:r>
            <w:r w:rsidRPr="005C0BA9">
              <w:rPr>
                <w:rFonts w:asciiTheme="minorHAnsi" w:eastAsia="MS Mincho" w:hAnsiTheme="minorHAnsi"/>
                <w:sz w:val="20"/>
                <w:vertAlign w:val="subscript"/>
                <w:lang w:eastAsia="ja-JP"/>
              </w:rPr>
              <w:t>end</w:t>
            </w:r>
            <w:proofErr w:type="spellEnd"/>
            <w:r w:rsidRPr="005C0BA9">
              <w:rPr>
                <w:rFonts w:asciiTheme="minorHAnsi" w:eastAsia="MS Mincho" w:hAnsiTheme="minorHAnsi"/>
                <w:sz w:val="20"/>
                <w:lang w:eastAsia="ja-JP"/>
              </w:rPr>
              <w:t xml:space="preserve"> = 51)</w:t>
            </w:r>
          </w:p>
        </w:tc>
        <w:tc>
          <w:tcPr>
            <w:tcW w:w="810" w:type="dxa"/>
            <w:tcBorders>
              <w:top w:val="single" w:sz="4" w:space="0" w:color="auto"/>
              <w:left w:val="single" w:sz="4" w:space="0" w:color="auto"/>
              <w:bottom w:val="single" w:sz="4" w:space="0" w:color="auto"/>
              <w:right w:val="single" w:sz="4" w:space="0" w:color="auto"/>
            </w:tcBorders>
            <w:vAlign w:val="center"/>
          </w:tcPr>
          <w:p w14:paraId="12FF6779" w14:textId="77777777" w:rsidR="005C0BA9" w:rsidRPr="005C0BA9" w:rsidRDefault="005C0BA9" w:rsidP="00852F10">
            <w:pPr>
              <w:pStyle w:val="TAC"/>
              <w:rPr>
                <w:rFonts w:asciiTheme="minorHAnsi" w:eastAsia="MS Mincho" w:hAnsiTheme="minorHAnsi"/>
                <w:sz w:val="20"/>
                <w:lang w:eastAsia="ja-JP"/>
              </w:rPr>
            </w:pPr>
            <w:r w:rsidRPr="005C0BA9">
              <w:rPr>
                <w:rFonts w:asciiTheme="minorHAnsi" w:eastAsia="MS Mincho" w:hAnsiTheme="minorHAnsi"/>
                <w:sz w:val="20"/>
                <w:lang w:eastAsia="ja-JP"/>
              </w:rPr>
              <w:t>632</w:t>
            </w:r>
          </w:p>
        </w:tc>
        <w:tc>
          <w:tcPr>
            <w:tcW w:w="654" w:type="dxa"/>
            <w:tcBorders>
              <w:top w:val="single" w:sz="4" w:space="0" w:color="auto"/>
              <w:left w:val="single" w:sz="4" w:space="0" w:color="auto"/>
              <w:bottom w:val="single" w:sz="4" w:space="0" w:color="auto"/>
              <w:right w:val="single" w:sz="4" w:space="0" w:color="auto"/>
            </w:tcBorders>
            <w:vAlign w:val="center"/>
          </w:tcPr>
          <w:p w14:paraId="6B315556" w14:textId="77777777" w:rsidR="005C0BA9" w:rsidRPr="005C0BA9" w:rsidRDefault="005C0BA9" w:rsidP="00852F10">
            <w:pPr>
              <w:pStyle w:val="TAC"/>
              <w:rPr>
                <w:rFonts w:asciiTheme="minorHAnsi" w:eastAsia="MS Mincho" w:hAnsiTheme="minorHAnsi"/>
                <w:sz w:val="20"/>
                <w:lang w:eastAsia="ja-JP"/>
              </w:rPr>
            </w:pPr>
            <w:r w:rsidRPr="005C0BA9">
              <w:rPr>
                <w:rFonts w:asciiTheme="minorHAnsi" w:eastAsia="MS Mincho" w:hAnsiTheme="minorHAnsi"/>
                <w:sz w:val="20"/>
                <w:lang w:eastAsia="ja-JP"/>
              </w:rPr>
              <w:t>29.4</w:t>
            </w:r>
          </w:p>
        </w:tc>
        <w:tc>
          <w:tcPr>
            <w:tcW w:w="1938" w:type="dxa"/>
            <w:vMerge/>
            <w:tcBorders>
              <w:left w:val="single" w:sz="4" w:space="0" w:color="auto"/>
              <w:bottom w:val="single" w:sz="4" w:space="0" w:color="auto"/>
              <w:right w:val="single" w:sz="4" w:space="0" w:color="auto"/>
            </w:tcBorders>
          </w:tcPr>
          <w:p w14:paraId="5275824B" w14:textId="5D864474" w:rsidR="005C0BA9" w:rsidRPr="005C0BA9" w:rsidRDefault="005C0BA9" w:rsidP="00852F10">
            <w:pPr>
              <w:pStyle w:val="TAC"/>
              <w:rPr>
                <w:rFonts w:asciiTheme="minorHAnsi" w:eastAsia="MS Mincho" w:hAnsiTheme="minorHAnsi"/>
                <w:sz w:val="20"/>
                <w:lang w:eastAsia="ja-JP"/>
              </w:rPr>
            </w:pPr>
          </w:p>
        </w:tc>
      </w:tr>
    </w:tbl>
    <w:p w14:paraId="1C0AAC4C" w14:textId="77777777" w:rsidR="00020D1D" w:rsidRDefault="00020D1D" w:rsidP="00020D1D">
      <w:pPr>
        <w:spacing w:after="0"/>
        <w:jc w:val="both"/>
        <w:rPr>
          <w:rFonts w:eastAsia="MS Mincho"/>
        </w:rPr>
      </w:pPr>
    </w:p>
    <w:p w14:paraId="48318847" w14:textId="15AD8F70" w:rsidR="00020D1D" w:rsidRPr="00020D1D" w:rsidRDefault="00020D1D" w:rsidP="00020D1D">
      <w:pPr>
        <w:spacing w:after="0"/>
        <w:jc w:val="both"/>
        <w:rPr>
          <w:rFonts w:eastAsia="MS Mincho"/>
          <w:b/>
        </w:rPr>
      </w:pPr>
      <w:r w:rsidRPr="00020D1D">
        <w:rPr>
          <w:rFonts w:eastAsia="MS Mincho"/>
          <w:b/>
        </w:rPr>
        <w:t>Observation</w:t>
      </w:r>
      <w:r w:rsidR="00487BDD">
        <w:rPr>
          <w:rFonts w:eastAsia="MS Mincho"/>
          <w:b/>
        </w:rPr>
        <w:t>s</w:t>
      </w:r>
      <w:r w:rsidRPr="00020D1D">
        <w:rPr>
          <w:rFonts w:eastAsia="MS Mincho"/>
          <w:b/>
        </w:rPr>
        <w:t xml:space="preserve">: </w:t>
      </w:r>
    </w:p>
    <w:p w14:paraId="64A09439" w14:textId="2DCFF285" w:rsidR="00346F30" w:rsidRDefault="00020D1D" w:rsidP="00F1704F">
      <w:pPr>
        <w:pStyle w:val="ListParagraph"/>
        <w:numPr>
          <w:ilvl w:val="0"/>
          <w:numId w:val="11"/>
        </w:numPr>
        <w:spacing w:after="0"/>
        <w:jc w:val="both"/>
        <w:rPr>
          <w:b/>
        </w:rPr>
      </w:pPr>
      <w:r w:rsidRPr="00020D1D">
        <w:rPr>
          <w:rFonts w:eastAsia="MS Mincho"/>
          <w:b/>
        </w:rPr>
        <w:t>Allocations</w:t>
      </w:r>
      <w:r w:rsidRPr="00020D1D">
        <w:rPr>
          <w:rFonts w:eastAsia="MS Mincho"/>
        </w:rPr>
        <w:t xml:space="preserve"> </w:t>
      </w:r>
      <w:r>
        <w:rPr>
          <w:b/>
        </w:rPr>
        <w:t xml:space="preserve">with lowest MSD (first </w:t>
      </w:r>
      <w:r w:rsidR="00487BDD">
        <w:rPr>
          <w:b/>
        </w:rPr>
        <w:t>three</w:t>
      </w:r>
      <w:r>
        <w:rPr>
          <w:b/>
        </w:rPr>
        <w:t xml:space="preserve"> rows) are allocations where the LTE and NR allocation are almost contiguous at the interface </w:t>
      </w:r>
      <w:r w:rsidR="003216D7">
        <w:rPr>
          <w:b/>
        </w:rPr>
        <w:t>between the LTE and NR channel:</w:t>
      </w:r>
    </w:p>
    <w:p w14:paraId="4AEC304B" w14:textId="6CC388A8" w:rsidR="003216D7" w:rsidRPr="003216D7" w:rsidRDefault="003216D7" w:rsidP="00F1704F">
      <w:pPr>
        <w:pStyle w:val="ListParagraph"/>
        <w:numPr>
          <w:ilvl w:val="1"/>
          <w:numId w:val="11"/>
        </w:numPr>
        <w:spacing w:after="0"/>
        <w:jc w:val="both"/>
        <w:rPr>
          <w:b/>
        </w:rPr>
      </w:pPr>
      <w:r>
        <w:rPr>
          <w:rFonts w:eastAsia="MS Mincho"/>
          <w:b/>
        </w:rPr>
        <w:t>Their 3</w:t>
      </w:r>
      <w:r w:rsidRPr="003216D7">
        <w:rPr>
          <w:rFonts w:eastAsia="MS Mincho"/>
          <w:b/>
          <w:vertAlign w:val="superscript"/>
        </w:rPr>
        <w:t>rd</w:t>
      </w:r>
      <w:r>
        <w:rPr>
          <w:rFonts w:eastAsia="MS Mincho"/>
          <w:b/>
        </w:rPr>
        <w:t xml:space="preserve"> order IMD products are all within the aggregated </w:t>
      </w:r>
      <w:r w:rsidR="002A0087">
        <w:rPr>
          <w:rFonts w:eastAsia="MS Mincho"/>
          <w:b/>
        </w:rPr>
        <w:t xml:space="preserve">channels </w:t>
      </w:r>
      <w:r>
        <w:rPr>
          <w:rFonts w:eastAsia="MS Mincho"/>
          <w:b/>
        </w:rPr>
        <w:t>bandwidth even for the non-symmetric LTE5+NR15 or LTE15+NR5 cases.</w:t>
      </w:r>
    </w:p>
    <w:p w14:paraId="2319E3F0" w14:textId="567D7347" w:rsidR="003216D7" w:rsidRPr="003216D7" w:rsidRDefault="003216D7" w:rsidP="00F1704F">
      <w:pPr>
        <w:pStyle w:val="ListParagraph"/>
        <w:numPr>
          <w:ilvl w:val="1"/>
          <w:numId w:val="11"/>
        </w:numPr>
        <w:spacing w:after="0"/>
        <w:jc w:val="both"/>
        <w:rPr>
          <w:b/>
        </w:rPr>
      </w:pPr>
      <w:r>
        <w:rPr>
          <w:rFonts w:eastAsia="MS Mincho"/>
          <w:b/>
        </w:rPr>
        <w:t>Worst case their IMD5 falls into the ACLR region where relaxed NS35 SEM limit applies</w:t>
      </w:r>
    </w:p>
    <w:p w14:paraId="796FF100" w14:textId="1046902C" w:rsidR="003216D7" w:rsidRPr="003216D7" w:rsidRDefault="003216D7" w:rsidP="00F1704F">
      <w:pPr>
        <w:pStyle w:val="ListParagraph"/>
        <w:numPr>
          <w:ilvl w:val="1"/>
          <w:numId w:val="11"/>
        </w:numPr>
        <w:spacing w:after="0"/>
        <w:jc w:val="both"/>
        <w:rPr>
          <w:b/>
        </w:rPr>
      </w:pPr>
      <w:r>
        <w:rPr>
          <w:rFonts w:eastAsia="MS Mincho"/>
          <w:b/>
        </w:rPr>
        <w:t>Aside from back-off required for LTE/NR power sharing not extra back-off is required as was demonstrated in [5</w:t>
      </w:r>
      <w:r w:rsidR="00E8372C">
        <w:rPr>
          <w:rFonts w:eastAsia="MS Mincho"/>
          <w:b/>
        </w:rPr>
        <w:t>,6</w:t>
      </w:r>
      <w:r>
        <w:rPr>
          <w:rFonts w:eastAsia="MS Mincho"/>
          <w:b/>
        </w:rPr>
        <w:t>]</w:t>
      </w:r>
    </w:p>
    <w:p w14:paraId="0E8A14BA" w14:textId="5CB70A4F" w:rsidR="003216D7" w:rsidRPr="003216D7" w:rsidRDefault="003216D7" w:rsidP="00F1704F">
      <w:pPr>
        <w:pStyle w:val="ListParagraph"/>
        <w:numPr>
          <w:ilvl w:val="1"/>
          <w:numId w:val="11"/>
        </w:numPr>
        <w:spacing w:after="0"/>
        <w:jc w:val="both"/>
        <w:rPr>
          <w:b/>
        </w:rPr>
      </w:pPr>
      <w:r>
        <w:rPr>
          <w:rFonts w:eastAsia="MS Mincho"/>
          <w:b/>
        </w:rPr>
        <w:t>These type of allocation corresponds to contiguous 2CC inner allocation</w:t>
      </w:r>
    </w:p>
    <w:p w14:paraId="75135D40" w14:textId="1D1AF860" w:rsidR="003216D7" w:rsidRPr="002A0087" w:rsidRDefault="003216D7" w:rsidP="00F1704F">
      <w:pPr>
        <w:pStyle w:val="ListParagraph"/>
        <w:numPr>
          <w:ilvl w:val="0"/>
          <w:numId w:val="11"/>
        </w:numPr>
        <w:spacing w:after="0"/>
        <w:jc w:val="both"/>
        <w:rPr>
          <w:b/>
        </w:rPr>
      </w:pPr>
      <w:r>
        <w:rPr>
          <w:rFonts w:eastAsia="MS Mincho"/>
          <w:b/>
        </w:rPr>
        <w:t xml:space="preserve">Allocations with highest MSD (last row) </w:t>
      </w:r>
      <w:r w:rsidR="002A0087">
        <w:rPr>
          <w:rFonts w:eastAsia="MS Mincho"/>
          <w:b/>
        </w:rPr>
        <w:t>have their IMD3 falling in the ACLR region as there are at both edges of the aggregated channels bandwidth:</w:t>
      </w:r>
    </w:p>
    <w:p w14:paraId="7E6FABB3" w14:textId="6D311D86" w:rsidR="002A0087" w:rsidRPr="002A0087" w:rsidRDefault="002A0087" w:rsidP="00F1704F">
      <w:pPr>
        <w:pStyle w:val="ListParagraph"/>
        <w:numPr>
          <w:ilvl w:val="1"/>
          <w:numId w:val="11"/>
        </w:numPr>
        <w:spacing w:after="0"/>
        <w:jc w:val="both"/>
        <w:rPr>
          <w:b/>
        </w:rPr>
      </w:pPr>
      <w:r>
        <w:rPr>
          <w:rFonts w:eastAsia="MS Mincho"/>
          <w:b/>
        </w:rPr>
        <w:t>They require A-MPR to meet NS35 limits as demonstrated in [5]</w:t>
      </w:r>
    </w:p>
    <w:p w14:paraId="2EB74894" w14:textId="189B5E1F" w:rsidR="002A0087" w:rsidRDefault="002A0087" w:rsidP="00F1704F">
      <w:pPr>
        <w:pStyle w:val="ListParagraph"/>
        <w:numPr>
          <w:ilvl w:val="1"/>
          <w:numId w:val="11"/>
        </w:numPr>
        <w:spacing w:after="0"/>
        <w:jc w:val="both"/>
        <w:rPr>
          <w:b/>
        </w:rPr>
      </w:pPr>
      <w:r>
        <w:rPr>
          <w:b/>
        </w:rPr>
        <w:t>They result in MSD for both LTE and NR channels as they are subject to IMD5 and IMD7 products interference</w:t>
      </w:r>
    </w:p>
    <w:p w14:paraId="4A7B1A53" w14:textId="5D501444" w:rsidR="002A0087" w:rsidRPr="002A0087" w:rsidRDefault="002A0087" w:rsidP="00F1704F">
      <w:pPr>
        <w:pStyle w:val="ListParagraph"/>
        <w:numPr>
          <w:ilvl w:val="1"/>
          <w:numId w:val="11"/>
        </w:numPr>
        <w:spacing w:after="0"/>
        <w:jc w:val="both"/>
        <w:rPr>
          <w:b/>
        </w:rPr>
      </w:pPr>
      <w:r>
        <w:rPr>
          <w:rFonts w:eastAsia="MS Mincho"/>
          <w:b/>
        </w:rPr>
        <w:t>These type of allocation corresponds to contiguous 2CC outer allocation</w:t>
      </w:r>
    </w:p>
    <w:p w14:paraId="623F6D5A" w14:textId="1099D704" w:rsidR="003A48DC" w:rsidRDefault="002A0087" w:rsidP="003A48DC">
      <w:pPr>
        <w:pStyle w:val="Heading2"/>
        <w:spacing w:after="240"/>
        <w:jc w:val="both"/>
        <w:rPr>
          <w:sz w:val="36"/>
          <w:lang w:val="en-US"/>
        </w:rPr>
      </w:pPr>
      <w:r>
        <w:rPr>
          <w:sz w:val="36"/>
          <w:lang w:val="en-US"/>
        </w:rPr>
        <w:t>Formal Definition of Inner and Outer Allocations for Contiguous 2UL CCs</w:t>
      </w:r>
    </w:p>
    <w:p w14:paraId="17A944F2" w14:textId="089B6224" w:rsidR="0018552A" w:rsidRDefault="0018552A" w:rsidP="0018552A">
      <w:pPr>
        <w:pStyle w:val="Heading3"/>
        <w:tabs>
          <w:tab w:val="clear" w:pos="8640"/>
          <w:tab w:val="num" w:pos="720"/>
        </w:tabs>
        <w:spacing w:after="240"/>
        <w:ind w:hanging="8640"/>
      </w:pPr>
      <w:r>
        <w:t>Definition</w:t>
      </w:r>
    </w:p>
    <w:p w14:paraId="7AB9491D" w14:textId="11ED6AEA" w:rsidR="002A0087" w:rsidRDefault="002A0087" w:rsidP="0018552A">
      <w:pPr>
        <w:spacing w:after="0"/>
        <w:jc w:val="both"/>
      </w:pPr>
      <w:r>
        <w:t>The concept of inner and outer has already been used for FR1 and FR2 MPR, it essentially lies on the fact that:</w:t>
      </w:r>
    </w:p>
    <w:p w14:paraId="2F7C3DC9" w14:textId="1D8469FC" w:rsidR="002A0087" w:rsidRDefault="002A0087" w:rsidP="00F1704F">
      <w:pPr>
        <w:pStyle w:val="ListParagraph"/>
        <w:numPr>
          <w:ilvl w:val="0"/>
          <w:numId w:val="12"/>
        </w:numPr>
        <w:spacing w:after="0"/>
        <w:jc w:val="both"/>
      </w:pPr>
      <w:r>
        <w:t xml:space="preserve">Outer allocations have their back-off that </w:t>
      </w:r>
      <w:r w:rsidR="0018552A">
        <w:t>is</w:t>
      </w:r>
      <w:r>
        <w:t xml:space="preserve"> related to out of channel requirements</w:t>
      </w:r>
      <w:r w:rsidR="0018552A">
        <w:t xml:space="preserve"> (ACLR and SEM)</w:t>
      </w:r>
    </w:p>
    <w:p w14:paraId="1CE1A861" w14:textId="006C36FF" w:rsidR="0018552A" w:rsidRDefault="0018552A" w:rsidP="00F1704F">
      <w:pPr>
        <w:pStyle w:val="ListParagraph"/>
        <w:numPr>
          <w:ilvl w:val="0"/>
          <w:numId w:val="12"/>
        </w:numPr>
        <w:spacing w:after="0"/>
        <w:jc w:val="both"/>
      </w:pPr>
      <w:r>
        <w:t>Inner allocations have their back-off that is related to in channel requirements (EVM, IBE or OBW)</w:t>
      </w:r>
    </w:p>
    <w:p w14:paraId="61A7E0E9" w14:textId="4FB39449" w:rsidR="0018552A" w:rsidRDefault="0018552A" w:rsidP="00F1704F">
      <w:pPr>
        <w:pStyle w:val="ListParagraph"/>
        <w:numPr>
          <w:ilvl w:val="0"/>
          <w:numId w:val="12"/>
        </w:numPr>
        <w:spacing w:after="0"/>
        <w:jc w:val="both"/>
      </w:pPr>
      <w:r>
        <w:t>0 dB MPR reference waveforms usually belong to the inner region</w:t>
      </w:r>
    </w:p>
    <w:p w14:paraId="2C292F73" w14:textId="1D97910A" w:rsidR="0018552A" w:rsidRDefault="0018552A" w:rsidP="00F1704F">
      <w:pPr>
        <w:pStyle w:val="ListParagraph"/>
        <w:numPr>
          <w:ilvl w:val="0"/>
          <w:numId w:val="12"/>
        </w:numPr>
        <w:spacing w:after="0"/>
        <w:jc w:val="both"/>
      </w:pPr>
      <w:r>
        <w:t>When limitation is in band for all allocations like for higher order modulation</w:t>
      </w:r>
      <w:r w:rsidR="00487BDD">
        <w:t>,</w:t>
      </w:r>
      <w:r>
        <w:t xml:space="preserve"> there is no longer any distinction between inner and outer</w:t>
      </w:r>
    </w:p>
    <w:p w14:paraId="0E2A00F1" w14:textId="77777777" w:rsidR="0018552A" w:rsidRDefault="0018552A" w:rsidP="0018552A">
      <w:pPr>
        <w:spacing w:after="0"/>
        <w:jc w:val="both"/>
      </w:pPr>
    </w:p>
    <w:p w14:paraId="5F44D639" w14:textId="5AA3F35D" w:rsidR="0018552A" w:rsidRDefault="0018552A" w:rsidP="0018552A">
      <w:pPr>
        <w:spacing w:after="0"/>
        <w:jc w:val="both"/>
      </w:pPr>
      <w:r>
        <w:t>Here</w:t>
      </w:r>
      <w:r w:rsidR="00487BDD">
        <w:t>,</w:t>
      </w:r>
      <w:r>
        <w:t xml:space="preserve"> we propose to extend the definition of inner and outer allocation to the case of two contiguous UL channels that can be found in EN-DC, NE-DC or NR UL CA intra-band contiguous combinations:</w:t>
      </w:r>
    </w:p>
    <w:p w14:paraId="65A03F91" w14:textId="5EBC229B" w:rsidR="0018552A" w:rsidRDefault="0018552A" w:rsidP="00F1704F">
      <w:pPr>
        <w:pStyle w:val="ListParagraph"/>
        <w:numPr>
          <w:ilvl w:val="0"/>
          <w:numId w:val="13"/>
        </w:numPr>
        <w:spacing w:after="0"/>
        <w:jc w:val="both"/>
      </w:pPr>
      <w:r>
        <w:t>Inner allocation</w:t>
      </w:r>
      <w:r w:rsidR="00430A59">
        <w:t>s</w:t>
      </w:r>
      <w:r>
        <w:t xml:space="preserve"> are such that their IMD3 products fall within the aggregated channels bandwidths</w:t>
      </w:r>
      <w:r w:rsidR="00657EE8">
        <w:t xml:space="preserve"> and as such requirements in terms of in-band emissions or EVM for this case needs to be discussed.</w:t>
      </w:r>
    </w:p>
    <w:p w14:paraId="5F6F8457" w14:textId="4089F8BE" w:rsidR="0018552A" w:rsidRDefault="0018552A" w:rsidP="00F1704F">
      <w:pPr>
        <w:pStyle w:val="ListParagraph"/>
        <w:numPr>
          <w:ilvl w:val="0"/>
          <w:numId w:val="13"/>
        </w:numPr>
        <w:spacing w:after="0"/>
        <w:jc w:val="both"/>
      </w:pPr>
      <w:r>
        <w:t>Outer allocations are such that their IMD3 products fall outside the aggregated channels bandwidths</w:t>
      </w:r>
      <w:r w:rsidR="00430A59">
        <w:t>.</w:t>
      </w:r>
    </w:p>
    <w:p w14:paraId="5C2B419D" w14:textId="79270041" w:rsidR="0018552A" w:rsidRDefault="0018552A" w:rsidP="00F1704F">
      <w:pPr>
        <w:pStyle w:val="ListParagraph"/>
        <w:numPr>
          <w:ilvl w:val="0"/>
          <w:numId w:val="13"/>
        </w:numPr>
        <w:spacing w:after="0"/>
        <w:jc w:val="both"/>
      </w:pPr>
      <w:r>
        <w:t>Such type of allocation</w:t>
      </w:r>
      <w:r w:rsidR="000F05B6">
        <w:t>s</w:t>
      </w:r>
      <w:r>
        <w:t xml:space="preserve"> </w:t>
      </w:r>
      <w:r w:rsidR="00657EE8">
        <w:t>is</w:t>
      </w:r>
      <w:r>
        <w:t xml:space="preserve"> illustrated in </w:t>
      </w:r>
      <w:r w:rsidR="00487BDD">
        <w:t>F</w:t>
      </w:r>
      <w:r>
        <w:t>igure 1.</w:t>
      </w:r>
    </w:p>
    <w:p w14:paraId="3C92CD01" w14:textId="77777777" w:rsidR="000F05B6" w:rsidRDefault="000F05B6" w:rsidP="000F05B6">
      <w:pPr>
        <w:spacing w:after="0"/>
        <w:jc w:val="both"/>
      </w:pPr>
    </w:p>
    <w:p w14:paraId="1A13F223" w14:textId="31D98709" w:rsidR="000F05B6" w:rsidRDefault="00487BDD" w:rsidP="000F05B6">
      <w:pPr>
        <w:spacing w:after="0"/>
        <w:jc w:val="both"/>
      </w:pPr>
      <w:r>
        <w:t>To</w:t>
      </w:r>
      <w:r w:rsidR="000F05B6">
        <w:t>n complement this</w:t>
      </w:r>
      <w:r>
        <w:t>,</w:t>
      </w:r>
      <w:r w:rsidR="000F05B6">
        <w:t xml:space="preserve"> it should be stated that because the out of band requirements like SEM and ACLR use the aggregated channel bandwidth the single carrier inner/outer allocation definition no longer applies and it is legitimate to re-define these in the context of two contiguous CCs together with the associated MPR. Furthermore, in the cases where IMD5 products of inner allocations do not fail any band specific emissions that MPR could be used as the default for any combinations as IMD3 are within the channel. Specifically, it would apply as MPR for inner allocation for DC_41_n41 for both NS01 and NS04.</w:t>
      </w:r>
    </w:p>
    <w:p w14:paraId="77A9672C" w14:textId="77777777" w:rsidR="000F05B6" w:rsidRDefault="000F05B6" w:rsidP="000F05B6">
      <w:pPr>
        <w:spacing w:after="0"/>
        <w:jc w:val="both"/>
      </w:pPr>
    </w:p>
    <w:p w14:paraId="547BD956" w14:textId="77777777" w:rsidR="00FF5AA6" w:rsidRDefault="000F05B6" w:rsidP="00FF5AA6">
      <w:pPr>
        <w:pStyle w:val="Caption"/>
        <w:keepNext/>
        <w:spacing w:after="0"/>
        <w:jc w:val="center"/>
      </w:pPr>
      <w:r>
        <w:rPr>
          <w:noProof/>
        </w:rPr>
        <w:lastRenderedPageBreak/>
        <w:drawing>
          <wp:inline distT="0" distB="0" distL="0" distR="0" wp14:anchorId="1D1DC56C" wp14:editId="42FDA4AE">
            <wp:extent cx="5110843" cy="2221096"/>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nerOuter.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107310" cy="2219561"/>
                    </a:xfrm>
                    <a:prstGeom prst="rect">
                      <a:avLst/>
                    </a:prstGeom>
                  </pic:spPr>
                </pic:pic>
              </a:graphicData>
            </a:graphic>
          </wp:inline>
        </w:drawing>
      </w:r>
    </w:p>
    <w:p w14:paraId="0D91E46F" w14:textId="65C4FFF0" w:rsidR="000F05B6" w:rsidRDefault="00FF5AA6" w:rsidP="00FF5AA6">
      <w:pPr>
        <w:pStyle w:val="Caption"/>
        <w:spacing w:before="0"/>
        <w:jc w:val="center"/>
      </w:pPr>
      <w:r>
        <w:t xml:space="preserve">Figure </w:t>
      </w:r>
      <w:r w:rsidR="00677618">
        <w:fldChar w:fldCharType="begin"/>
      </w:r>
      <w:r w:rsidR="00677618">
        <w:instrText xml:space="preserve"> SEQ Figure \* ARABIC </w:instrText>
      </w:r>
      <w:r w:rsidR="00677618">
        <w:fldChar w:fldCharType="separate"/>
      </w:r>
      <w:r>
        <w:rPr>
          <w:noProof/>
        </w:rPr>
        <w:t>1</w:t>
      </w:r>
      <w:r w:rsidR="00677618">
        <w:rPr>
          <w:noProof/>
        </w:rPr>
        <w:fldChar w:fldCharType="end"/>
      </w:r>
      <w:r>
        <w:t>: Illustration of inner and outer allocations for contiguous CCs with their related IMD3&amp;5 positions</w:t>
      </w:r>
    </w:p>
    <w:p w14:paraId="58BB48CB" w14:textId="00D5E68E" w:rsidR="00FF5AA6" w:rsidRDefault="00FF5AA6" w:rsidP="00FF5AA6">
      <w:pPr>
        <w:pStyle w:val="Caption"/>
        <w:keepNext/>
        <w:spacing w:before="0" w:after="0"/>
        <w:jc w:val="both"/>
      </w:pPr>
      <w:r>
        <w:t>Observation</w:t>
      </w:r>
      <w:r w:rsidR="00487BDD">
        <w:t>s</w:t>
      </w:r>
      <w:r>
        <w:t>:</w:t>
      </w:r>
    </w:p>
    <w:p w14:paraId="1AF12759" w14:textId="30434726" w:rsidR="00FF5AA6" w:rsidRPr="00522E48" w:rsidRDefault="00FF5AA6" w:rsidP="00F1704F">
      <w:pPr>
        <w:pStyle w:val="Caption"/>
        <w:keepNext/>
        <w:numPr>
          <w:ilvl w:val="0"/>
          <w:numId w:val="14"/>
        </w:numPr>
        <w:spacing w:before="0" w:after="0"/>
        <w:jc w:val="both"/>
      </w:pPr>
      <w:r w:rsidRPr="00522E48">
        <w:t xml:space="preserve">Inner allocation </w:t>
      </w:r>
      <w:r w:rsidR="00487BDD">
        <w:t>is</w:t>
      </w:r>
      <w:r w:rsidRPr="00522E48">
        <w:t xml:space="preserve"> such that both IMD3 products stay within the aggregated channel bandwidth</w:t>
      </w:r>
    </w:p>
    <w:p w14:paraId="23ED04AB" w14:textId="77777777" w:rsidR="00522E48" w:rsidRPr="00522E48" w:rsidRDefault="00FF5AA6" w:rsidP="00F1704F">
      <w:pPr>
        <w:pStyle w:val="ListParagraph"/>
        <w:numPr>
          <w:ilvl w:val="0"/>
          <w:numId w:val="14"/>
        </w:numPr>
        <w:rPr>
          <w:b/>
        </w:rPr>
      </w:pPr>
      <w:r w:rsidRPr="00522E48">
        <w:rPr>
          <w:b/>
        </w:rPr>
        <w:t>Inner allocation may or may not be almost contiguous</w:t>
      </w:r>
      <w:r w:rsidR="00522E48" w:rsidRPr="00522E48">
        <w:rPr>
          <w:b/>
        </w:rPr>
        <w:t xml:space="preserve"> (case illustrated here) as long as IMD3 meets the definition</w:t>
      </w:r>
    </w:p>
    <w:p w14:paraId="6374EA1C" w14:textId="3F237180" w:rsidR="00522E48" w:rsidRDefault="00522E48" w:rsidP="00F1704F">
      <w:pPr>
        <w:pStyle w:val="ListParagraph"/>
        <w:numPr>
          <w:ilvl w:val="0"/>
          <w:numId w:val="14"/>
        </w:numPr>
        <w:rPr>
          <w:b/>
        </w:rPr>
      </w:pPr>
      <w:r w:rsidRPr="00522E48">
        <w:rPr>
          <w:b/>
        </w:rPr>
        <w:t>Outer allocation is any allocation that result in IMD3 falling partially or totally outside the aggregated channel bandwidth</w:t>
      </w:r>
    </w:p>
    <w:p w14:paraId="6B95F9EC" w14:textId="5D75194B" w:rsidR="00522E48" w:rsidRPr="00522E48" w:rsidRDefault="00522E48" w:rsidP="00F1704F">
      <w:pPr>
        <w:pStyle w:val="ListParagraph"/>
        <w:numPr>
          <w:ilvl w:val="0"/>
          <w:numId w:val="14"/>
        </w:numPr>
        <w:rPr>
          <w:b/>
        </w:rPr>
      </w:pPr>
      <w:r>
        <w:rPr>
          <w:b/>
        </w:rPr>
        <w:t>The two CC bandwidth can be asymmetric</w:t>
      </w:r>
    </w:p>
    <w:p w14:paraId="17463247" w14:textId="4105951C" w:rsidR="00522E48" w:rsidRDefault="00522E48" w:rsidP="00522E48">
      <w:pPr>
        <w:pStyle w:val="Heading3"/>
        <w:tabs>
          <w:tab w:val="clear" w:pos="8640"/>
          <w:tab w:val="num" w:pos="720"/>
        </w:tabs>
        <w:spacing w:after="240"/>
        <w:ind w:hanging="8640"/>
      </w:pPr>
      <w:r>
        <w:t>Equations</w:t>
      </w:r>
    </w:p>
    <w:p w14:paraId="573FFB6B" w14:textId="77777777" w:rsidR="00522E48" w:rsidRDefault="00522E48" w:rsidP="00522E48">
      <w:pPr>
        <w:spacing w:after="0"/>
        <w:rPr>
          <w:lang w:val="en-GB"/>
        </w:rPr>
      </w:pPr>
      <w:r>
        <w:rPr>
          <w:lang w:val="en-GB"/>
        </w:rPr>
        <w:t>Based on the inner allocation case illustrated at the top of in Figure 1, following parameters are defined:</w:t>
      </w:r>
    </w:p>
    <w:p w14:paraId="40756806" w14:textId="0BC6F281" w:rsidR="00522E48" w:rsidRDefault="00522E48" w:rsidP="00F1704F">
      <w:pPr>
        <w:pStyle w:val="ListParagraph"/>
        <w:numPr>
          <w:ilvl w:val="0"/>
          <w:numId w:val="15"/>
        </w:numPr>
        <w:spacing w:after="0"/>
        <w:rPr>
          <w:lang w:val="en-GB"/>
        </w:rPr>
      </w:pPr>
      <w:r w:rsidRPr="00C03AF8">
        <w:rPr>
          <w:i/>
          <w:lang w:val="en-GB"/>
        </w:rPr>
        <w:t>BW1</w:t>
      </w:r>
      <w:r>
        <w:rPr>
          <w:lang w:val="en-GB"/>
        </w:rPr>
        <w:t>=</w:t>
      </w:r>
      <w:r w:rsidR="00C03AF8">
        <w:rPr>
          <w:lang w:val="en-GB"/>
        </w:rPr>
        <w:t xml:space="preserve">channel </w:t>
      </w:r>
      <w:r>
        <w:rPr>
          <w:lang w:val="en-GB"/>
        </w:rPr>
        <w:t>bandwidth of lower CC (CC1)</w:t>
      </w:r>
    </w:p>
    <w:p w14:paraId="0CD54F22" w14:textId="6A5206DE" w:rsidR="00522E48" w:rsidRDefault="00522E48" w:rsidP="00F1704F">
      <w:pPr>
        <w:pStyle w:val="ListParagraph"/>
        <w:numPr>
          <w:ilvl w:val="0"/>
          <w:numId w:val="15"/>
        </w:numPr>
        <w:spacing w:after="0"/>
        <w:rPr>
          <w:lang w:val="en-GB"/>
        </w:rPr>
      </w:pPr>
      <w:r w:rsidRPr="00C03AF8">
        <w:rPr>
          <w:i/>
          <w:lang w:val="en-GB"/>
        </w:rPr>
        <w:t>BW2</w:t>
      </w:r>
      <w:r>
        <w:rPr>
          <w:lang w:val="en-GB"/>
        </w:rPr>
        <w:t>=</w:t>
      </w:r>
      <w:r w:rsidR="00C03AF8">
        <w:rPr>
          <w:lang w:val="en-GB"/>
        </w:rPr>
        <w:t xml:space="preserve">channel </w:t>
      </w:r>
      <w:r>
        <w:rPr>
          <w:lang w:val="en-GB"/>
        </w:rPr>
        <w:t>bandwidth of upper CC (CC2)</w:t>
      </w:r>
    </w:p>
    <w:p w14:paraId="6845B5D9" w14:textId="0EB6AA1E" w:rsidR="003B4AFE" w:rsidRPr="003B4AFE" w:rsidRDefault="003B4AFE" w:rsidP="00F1704F">
      <w:pPr>
        <w:pStyle w:val="ListParagraph"/>
        <w:numPr>
          <w:ilvl w:val="0"/>
          <w:numId w:val="15"/>
        </w:numPr>
        <w:spacing w:after="0"/>
        <w:rPr>
          <w:lang w:val="en-GB"/>
        </w:rPr>
      </w:pPr>
      <w:r>
        <w:rPr>
          <w:i/>
          <w:lang w:val="en-GB"/>
        </w:rPr>
        <w:t>SCS1</w:t>
      </w:r>
      <w:r>
        <w:rPr>
          <w:lang w:val="en-GB"/>
        </w:rPr>
        <w:t>=sub-carrier spacing of CC1</w:t>
      </w:r>
    </w:p>
    <w:p w14:paraId="555E3A92" w14:textId="4C0FD608" w:rsidR="003B4AFE" w:rsidRDefault="003B4AFE" w:rsidP="00F1704F">
      <w:pPr>
        <w:pStyle w:val="ListParagraph"/>
        <w:numPr>
          <w:ilvl w:val="0"/>
          <w:numId w:val="15"/>
        </w:numPr>
        <w:spacing w:after="0"/>
        <w:rPr>
          <w:lang w:val="en-GB"/>
        </w:rPr>
      </w:pPr>
      <w:r>
        <w:rPr>
          <w:i/>
          <w:lang w:val="en-GB"/>
        </w:rPr>
        <w:t>SCS2</w:t>
      </w:r>
      <w:r>
        <w:rPr>
          <w:lang w:val="en-GB"/>
        </w:rPr>
        <w:t>=sub-carrier spacing of CC2</w:t>
      </w:r>
    </w:p>
    <w:p w14:paraId="14559123" w14:textId="1764F6AD" w:rsidR="00522E48" w:rsidRDefault="00522E48" w:rsidP="00F1704F">
      <w:pPr>
        <w:pStyle w:val="ListParagraph"/>
        <w:numPr>
          <w:ilvl w:val="0"/>
          <w:numId w:val="15"/>
        </w:numPr>
        <w:spacing w:after="0"/>
        <w:rPr>
          <w:lang w:val="en-GB"/>
        </w:rPr>
      </w:pPr>
      <w:r w:rsidRPr="00C03AF8">
        <w:rPr>
          <w:i/>
          <w:lang w:val="en-GB"/>
        </w:rPr>
        <w:t>FstartAll1</w:t>
      </w:r>
      <w:r>
        <w:rPr>
          <w:lang w:val="en-GB"/>
        </w:rPr>
        <w:t xml:space="preserve">=frequency of lowest edge of </w:t>
      </w:r>
      <w:r w:rsidR="005E73FD">
        <w:rPr>
          <w:lang w:val="en-GB"/>
        </w:rPr>
        <w:t>lowest RB of</w:t>
      </w:r>
      <w:r>
        <w:rPr>
          <w:lang w:val="en-GB"/>
        </w:rPr>
        <w:t xml:space="preserve"> allocation 1 in CC1</w:t>
      </w:r>
    </w:p>
    <w:p w14:paraId="62CFDBEE" w14:textId="5D4C848E" w:rsidR="005E73FD" w:rsidRDefault="00522E48" w:rsidP="00F1704F">
      <w:pPr>
        <w:pStyle w:val="ListParagraph"/>
        <w:numPr>
          <w:ilvl w:val="0"/>
          <w:numId w:val="15"/>
        </w:numPr>
        <w:spacing w:after="0"/>
        <w:rPr>
          <w:lang w:val="en-GB"/>
        </w:rPr>
      </w:pPr>
      <w:r w:rsidRPr="00C03AF8">
        <w:rPr>
          <w:i/>
          <w:lang w:val="en-GB"/>
        </w:rPr>
        <w:t>FstartAll2</w:t>
      </w:r>
      <w:r w:rsidRPr="005E73FD">
        <w:rPr>
          <w:lang w:val="en-GB"/>
        </w:rPr>
        <w:t xml:space="preserve">=frequency of lowest edge </w:t>
      </w:r>
      <w:r w:rsidR="005E73FD">
        <w:rPr>
          <w:lang w:val="en-GB"/>
        </w:rPr>
        <w:t>of lowest RB of allocation 2 in CC2</w:t>
      </w:r>
    </w:p>
    <w:p w14:paraId="1BCE22EA" w14:textId="5F594713" w:rsidR="005E73FD" w:rsidRDefault="00522E48" w:rsidP="00F1704F">
      <w:pPr>
        <w:pStyle w:val="ListParagraph"/>
        <w:numPr>
          <w:ilvl w:val="0"/>
          <w:numId w:val="15"/>
        </w:numPr>
        <w:spacing w:after="0"/>
        <w:rPr>
          <w:lang w:val="en-GB"/>
        </w:rPr>
      </w:pPr>
      <w:r w:rsidRPr="00C03AF8">
        <w:rPr>
          <w:i/>
          <w:lang w:val="en-GB"/>
        </w:rPr>
        <w:t>FstopAll1</w:t>
      </w:r>
      <w:r w:rsidRPr="005E73FD">
        <w:rPr>
          <w:lang w:val="en-GB"/>
        </w:rPr>
        <w:t xml:space="preserve">=frequency of </w:t>
      </w:r>
      <w:r w:rsidR="005E73FD" w:rsidRPr="005E73FD">
        <w:rPr>
          <w:lang w:val="en-GB"/>
        </w:rPr>
        <w:t>highest</w:t>
      </w:r>
      <w:r w:rsidRPr="005E73FD">
        <w:rPr>
          <w:lang w:val="en-GB"/>
        </w:rPr>
        <w:t xml:space="preserve"> edge of </w:t>
      </w:r>
      <w:r w:rsidR="005E73FD">
        <w:rPr>
          <w:lang w:val="en-GB"/>
        </w:rPr>
        <w:t>highest RB of allocation 1 in CC1</w:t>
      </w:r>
    </w:p>
    <w:p w14:paraId="70583D3E" w14:textId="55E0B658" w:rsidR="00522E48" w:rsidRDefault="00522E48" w:rsidP="00F1704F">
      <w:pPr>
        <w:pStyle w:val="ListParagraph"/>
        <w:numPr>
          <w:ilvl w:val="0"/>
          <w:numId w:val="15"/>
        </w:numPr>
        <w:spacing w:after="0"/>
        <w:rPr>
          <w:lang w:val="en-GB"/>
        </w:rPr>
      </w:pPr>
      <w:r w:rsidRPr="00C03AF8">
        <w:rPr>
          <w:i/>
          <w:lang w:val="en-GB"/>
        </w:rPr>
        <w:t>FstopAll2</w:t>
      </w:r>
      <w:r w:rsidRPr="005E73FD">
        <w:rPr>
          <w:lang w:val="en-GB"/>
        </w:rPr>
        <w:t xml:space="preserve">=frequency of </w:t>
      </w:r>
      <w:r w:rsidR="005E73FD">
        <w:rPr>
          <w:lang w:val="en-GB"/>
        </w:rPr>
        <w:t>highest</w:t>
      </w:r>
      <w:r w:rsidRPr="005E73FD">
        <w:rPr>
          <w:lang w:val="en-GB"/>
        </w:rPr>
        <w:t xml:space="preserve"> edge of </w:t>
      </w:r>
      <w:r w:rsidR="005E73FD">
        <w:rPr>
          <w:lang w:val="en-GB"/>
        </w:rPr>
        <w:t>highest RB of allocation 2 in CC2</w:t>
      </w:r>
    </w:p>
    <w:p w14:paraId="28C022A4" w14:textId="18D20C13" w:rsidR="005E73FD" w:rsidRDefault="005E73FD" w:rsidP="00F1704F">
      <w:pPr>
        <w:pStyle w:val="ListParagraph"/>
        <w:numPr>
          <w:ilvl w:val="0"/>
          <w:numId w:val="15"/>
        </w:numPr>
        <w:spacing w:after="0"/>
        <w:rPr>
          <w:lang w:val="en-GB"/>
        </w:rPr>
      </w:pPr>
      <w:r w:rsidRPr="00C03AF8">
        <w:rPr>
          <w:i/>
          <w:lang w:val="en-GB"/>
        </w:rPr>
        <w:t>FIMD3LL</w:t>
      </w:r>
      <w:r>
        <w:rPr>
          <w:lang w:val="en-GB"/>
        </w:rPr>
        <w:t>=</w:t>
      </w:r>
      <w:r w:rsidRPr="005E73FD">
        <w:rPr>
          <w:lang w:val="en-GB"/>
        </w:rPr>
        <w:t xml:space="preserve">frequency of lowest edge </w:t>
      </w:r>
      <w:r>
        <w:rPr>
          <w:lang w:val="en-GB"/>
        </w:rPr>
        <w:t>of lowest IMD3 product</w:t>
      </w:r>
    </w:p>
    <w:p w14:paraId="044E1E52" w14:textId="3EA1ACF7" w:rsidR="005E73FD" w:rsidRDefault="005E73FD" w:rsidP="00F1704F">
      <w:pPr>
        <w:pStyle w:val="ListParagraph"/>
        <w:numPr>
          <w:ilvl w:val="0"/>
          <w:numId w:val="15"/>
        </w:numPr>
        <w:spacing w:after="0"/>
        <w:rPr>
          <w:lang w:val="en-GB"/>
        </w:rPr>
      </w:pPr>
      <w:r w:rsidRPr="00C03AF8">
        <w:rPr>
          <w:i/>
          <w:lang w:val="en-GB"/>
        </w:rPr>
        <w:t>FIMD3HH</w:t>
      </w:r>
      <w:r>
        <w:rPr>
          <w:lang w:val="en-GB"/>
        </w:rPr>
        <w:t>=</w:t>
      </w:r>
      <w:r w:rsidRPr="005E73FD">
        <w:rPr>
          <w:lang w:val="en-GB"/>
        </w:rPr>
        <w:t xml:space="preserve">frequency of </w:t>
      </w:r>
      <w:r>
        <w:rPr>
          <w:lang w:val="en-GB"/>
        </w:rPr>
        <w:t>highest</w:t>
      </w:r>
      <w:r w:rsidRPr="005E73FD">
        <w:rPr>
          <w:lang w:val="en-GB"/>
        </w:rPr>
        <w:t xml:space="preserve"> edge </w:t>
      </w:r>
      <w:r>
        <w:rPr>
          <w:lang w:val="en-GB"/>
        </w:rPr>
        <w:t>of highest IMD3 product</w:t>
      </w:r>
    </w:p>
    <w:p w14:paraId="59FB5E59" w14:textId="6DA2F300" w:rsidR="00562992" w:rsidRPr="00562992" w:rsidRDefault="00562992" w:rsidP="00F1704F">
      <w:pPr>
        <w:pStyle w:val="ListParagraph"/>
        <w:numPr>
          <w:ilvl w:val="0"/>
          <w:numId w:val="15"/>
        </w:numPr>
        <w:spacing w:after="0"/>
        <w:rPr>
          <w:lang w:val="en-GB"/>
        </w:rPr>
      </w:pPr>
      <w:r w:rsidRPr="00C03AF8">
        <w:rPr>
          <w:i/>
          <w:lang w:val="en-GB"/>
        </w:rPr>
        <w:t>FCC1</w:t>
      </w:r>
      <w:r>
        <w:rPr>
          <w:lang w:val="en-GB"/>
        </w:rPr>
        <w:t>=centre frequency of CC1</w:t>
      </w:r>
    </w:p>
    <w:p w14:paraId="3CE250CE" w14:textId="77777777" w:rsidR="005E73FD" w:rsidRDefault="005E73FD" w:rsidP="005E73FD">
      <w:pPr>
        <w:spacing w:after="0"/>
        <w:rPr>
          <w:lang w:val="en-GB"/>
        </w:rPr>
      </w:pPr>
    </w:p>
    <w:p w14:paraId="5D50EB35" w14:textId="5FE93EB1" w:rsidR="005E73FD" w:rsidRDefault="005E73FD" w:rsidP="005E73FD">
      <w:pPr>
        <w:spacing w:after="0"/>
        <w:rPr>
          <w:lang w:val="en-GB"/>
        </w:rPr>
      </w:pPr>
      <w:r>
        <w:rPr>
          <w:lang w:val="en-GB"/>
        </w:rPr>
        <w:t xml:space="preserve">If </w:t>
      </w:r>
      <w:r w:rsidRPr="00C03AF8">
        <w:rPr>
          <w:i/>
          <w:lang w:val="en-GB"/>
        </w:rPr>
        <w:t>FIMD3LL</w:t>
      </w:r>
      <w:r>
        <w:rPr>
          <w:lang w:val="en-GB"/>
        </w:rPr>
        <w:t xml:space="preserve"> and </w:t>
      </w:r>
      <w:r w:rsidRPr="00C03AF8">
        <w:rPr>
          <w:i/>
          <w:lang w:val="en-GB"/>
        </w:rPr>
        <w:t>FIMDHH</w:t>
      </w:r>
      <w:r>
        <w:rPr>
          <w:lang w:val="en-GB"/>
        </w:rPr>
        <w:t xml:space="preserve"> are within the allocated channels aggregated bandwidth, allocations are inner allocations, otherwise they are outer allocations.</w:t>
      </w:r>
    </w:p>
    <w:p w14:paraId="1216E3D2" w14:textId="77777777" w:rsidR="005E73FD" w:rsidRDefault="005E73FD" w:rsidP="005E73FD">
      <w:pPr>
        <w:spacing w:after="0"/>
        <w:rPr>
          <w:lang w:val="en-GB"/>
        </w:rPr>
      </w:pPr>
    </w:p>
    <w:p w14:paraId="132EA8C3" w14:textId="18755992" w:rsidR="005E73FD" w:rsidRDefault="005E73FD" w:rsidP="005E73FD">
      <w:pPr>
        <w:spacing w:after="0"/>
        <w:rPr>
          <w:lang w:val="en-GB"/>
        </w:rPr>
      </w:pPr>
      <w:r>
        <w:rPr>
          <w:lang w:val="en-GB"/>
        </w:rPr>
        <w:t>Using the 3</w:t>
      </w:r>
      <w:r w:rsidRPr="005E73FD">
        <w:rPr>
          <w:vertAlign w:val="superscript"/>
          <w:lang w:val="en-GB"/>
        </w:rPr>
        <w:t>rd</w:t>
      </w:r>
      <w:r>
        <w:rPr>
          <w:lang w:val="en-GB"/>
        </w:rPr>
        <w:t xml:space="preserve"> order inter-modulation equations, the following equations can be derived:</w:t>
      </w:r>
    </w:p>
    <w:p w14:paraId="78871F01" w14:textId="77777777" w:rsidR="005E73FD" w:rsidRPr="00C03AF8" w:rsidRDefault="005E73FD" w:rsidP="00F1704F">
      <w:pPr>
        <w:pStyle w:val="ListParagraph"/>
        <w:numPr>
          <w:ilvl w:val="0"/>
          <w:numId w:val="16"/>
        </w:numPr>
        <w:spacing w:after="0"/>
        <w:rPr>
          <w:i/>
        </w:rPr>
      </w:pPr>
      <w:r w:rsidRPr="00C03AF8">
        <w:rPr>
          <w:i/>
          <w:lang w:val="en-CA"/>
        </w:rPr>
        <w:t>FIMD3LL=2*FstartAll1-FstopAll2</w:t>
      </w:r>
    </w:p>
    <w:p w14:paraId="72BD522F" w14:textId="77777777" w:rsidR="005E73FD" w:rsidRPr="00C03AF8" w:rsidRDefault="005E73FD" w:rsidP="00F1704F">
      <w:pPr>
        <w:pStyle w:val="ListParagraph"/>
        <w:numPr>
          <w:ilvl w:val="0"/>
          <w:numId w:val="16"/>
        </w:numPr>
        <w:spacing w:after="0"/>
        <w:rPr>
          <w:i/>
        </w:rPr>
      </w:pPr>
      <w:r w:rsidRPr="00C03AF8">
        <w:rPr>
          <w:i/>
          <w:lang w:val="en-CA"/>
        </w:rPr>
        <w:t>FIMD3HH=2*FstopAll2-FstartAll1</w:t>
      </w:r>
    </w:p>
    <w:p w14:paraId="5D8D8006" w14:textId="49B93094" w:rsidR="005E73FD" w:rsidRDefault="005E73FD" w:rsidP="00F1704F">
      <w:pPr>
        <w:pStyle w:val="ListParagraph"/>
        <w:numPr>
          <w:ilvl w:val="0"/>
          <w:numId w:val="16"/>
        </w:numPr>
        <w:spacing w:after="0"/>
        <w:rPr>
          <w:lang w:val="en-GB"/>
        </w:rPr>
      </w:pPr>
      <w:r>
        <w:rPr>
          <w:lang w:val="en-GB"/>
        </w:rPr>
        <w:t xml:space="preserve">It should be noted that these only depend on </w:t>
      </w:r>
      <w:r w:rsidRPr="00C03AF8">
        <w:rPr>
          <w:i/>
          <w:lang w:val="en-GB"/>
        </w:rPr>
        <w:t>FstartAll1</w:t>
      </w:r>
      <w:r>
        <w:rPr>
          <w:lang w:val="en-GB"/>
        </w:rPr>
        <w:t xml:space="preserve"> and </w:t>
      </w:r>
      <w:r w:rsidRPr="00C03AF8">
        <w:rPr>
          <w:i/>
          <w:lang w:val="en-GB"/>
        </w:rPr>
        <w:t>FstopAll2</w:t>
      </w:r>
      <w:r>
        <w:rPr>
          <w:lang w:val="en-GB"/>
        </w:rPr>
        <w:t xml:space="preserve"> with are respectively related to </w:t>
      </w:r>
      <w:proofErr w:type="spellStart"/>
      <w:r w:rsidRPr="00C03AF8">
        <w:rPr>
          <w:i/>
          <w:lang w:val="en-GB"/>
        </w:rPr>
        <w:t>RBstart</w:t>
      </w:r>
      <w:proofErr w:type="spellEnd"/>
      <w:r>
        <w:rPr>
          <w:lang w:val="en-GB"/>
        </w:rPr>
        <w:t xml:space="preserve"> of allocation 1 and </w:t>
      </w:r>
      <w:proofErr w:type="spellStart"/>
      <w:r w:rsidRPr="00C03AF8">
        <w:rPr>
          <w:i/>
          <w:lang w:val="en-GB"/>
        </w:rPr>
        <w:t>RBend</w:t>
      </w:r>
      <w:proofErr w:type="spellEnd"/>
      <w:r>
        <w:rPr>
          <w:lang w:val="en-GB"/>
        </w:rPr>
        <w:t xml:space="preserve"> of allocation 2</w:t>
      </w:r>
    </w:p>
    <w:p w14:paraId="1F5125DD" w14:textId="77777777" w:rsidR="00562992" w:rsidRDefault="00562992" w:rsidP="00562992">
      <w:pPr>
        <w:spacing w:after="0"/>
        <w:rPr>
          <w:lang w:val="en-GB"/>
        </w:rPr>
      </w:pPr>
    </w:p>
    <w:p w14:paraId="71D9225D" w14:textId="70E6F2DC" w:rsidR="005E73FD" w:rsidRPr="005E73FD" w:rsidRDefault="005E73FD" w:rsidP="005E73FD">
      <w:pPr>
        <w:spacing w:after="0"/>
        <w:rPr>
          <w:lang w:val="en-GB"/>
        </w:rPr>
      </w:pPr>
      <w:r>
        <w:rPr>
          <w:lang w:val="en-GB"/>
        </w:rPr>
        <w:t>To further simplify and provide extra margin with associated guard band</w:t>
      </w:r>
      <w:r w:rsidR="00487BDD">
        <w:rPr>
          <w:lang w:val="en-GB"/>
        </w:rPr>
        <w:t>,</w:t>
      </w:r>
      <w:r>
        <w:rPr>
          <w:lang w:val="en-GB"/>
        </w:rPr>
        <w:t xml:space="preserve"> it is proposed to further restrict inner allocation definition to have their IMD3 product fully contained within the </w:t>
      </w:r>
      <w:r w:rsidR="00487BDD">
        <w:rPr>
          <w:lang w:val="en-GB"/>
        </w:rPr>
        <w:t>RB</w:t>
      </w:r>
      <w:r w:rsidR="00562992">
        <w:rPr>
          <w:lang w:val="en-GB"/>
        </w:rPr>
        <w:t>s that can be allocated for each CC. such restriction also allows to accommodate the variability on channel positions due to different channel raster.</w:t>
      </w:r>
    </w:p>
    <w:p w14:paraId="5E731987" w14:textId="77777777" w:rsidR="005E73FD" w:rsidRDefault="005E73FD" w:rsidP="005E73FD">
      <w:pPr>
        <w:spacing w:after="0"/>
        <w:rPr>
          <w:lang w:val="en-GB"/>
        </w:rPr>
      </w:pPr>
    </w:p>
    <w:p w14:paraId="46D32A9F" w14:textId="7EC6F7A5" w:rsidR="00562992" w:rsidRDefault="00562992" w:rsidP="00562992">
      <w:pPr>
        <w:spacing w:after="0"/>
        <w:rPr>
          <w:lang w:val="en-GB"/>
        </w:rPr>
      </w:pPr>
      <w:r>
        <w:rPr>
          <w:lang w:val="en-GB"/>
        </w:rPr>
        <w:t xml:space="preserve">For IMD3 to fulfil </w:t>
      </w:r>
      <w:r w:rsidR="00487BDD">
        <w:rPr>
          <w:lang w:val="en-GB"/>
        </w:rPr>
        <w:t>i</w:t>
      </w:r>
      <w:r>
        <w:rPr>
          <w:lang w:val="en-GB"/>
        </w:rPr>
        <w:t>nner allocation definition, the following is needed:</w:t>
      </w:r>
    </w:p>
    <w:p w14:paraId="2E16F047" w14:textId="38DE3A73" w:rsidR="00562992" w:rsidRPr="00C03AF8" w:rsidRDefault="00562992" w:rsidP="00562992">
      <w:pPr>
        <w:spacing w:after="0"/>
        <w:jc w:val="center"/>
        <w:rPr>
          <w:i/>
          <w:lang w:val="en-GB"/>
        </w:rPr>
      </w:pPr>
      <w:r w:rsidRPr="00C03AF8">
        <w:rPr>
          <w:i/>
          <w:lang w:val="en-GB"/>
        </w:rPr>
        <w:t xml:space="preserve">FstopAll2-FstartAll1&lt; RBstart1*12*SCS1 </w:t>
      </w:r>
      <w:r w:rsidRPr="00C03AF8">
        <w:rPr>
          <w:i/>
          <w:sz w:val="18"/>
          <w:lang w:val="en-GB"/>
        </w:rPr>
        <w:t>(</w:t>
      </w:r>
      <w:r w:rsidR="00965C99" w:rsidRPr="00C03AF8">
        <w:rPr>
          <w:i/>
          <w:sz w:val="18"/>
          <w:lang w:val="en-GB"/>
        </w:rPr>
        <w:t xml:space="preserve">lower </w:t>
      </w:r>
      <w:r w:rsidRPr="00C03AF8">
        <w:rPr>
          <w:i/>
          <w:sz w:val="18"/>
          <w:lang w:val="en-GB"/>
        </w:rPr>
        <w:t>IMD3 is within the RBs that can be allocated in CC1)</w:t>
      </w:r>
    </w:p>
    <w:p w14:paraId="60D138BB" w14:textId="504F6F59" w:rsidR="00562992" w:rsidRPr="00C03AF8" w:rsidRDefault="00562992" w:rsidP="00562992">
      <w:pPr>
        <w:spacing w:after="0"/>
        <w:jc w:val="center"/>
        <w:rPr>
          <w:i/>
          <w:lang w:val="en-GB"/>
        </w:rPr>
      </w:pPr>
      <w:r w:rsidRPr="00C03AF8">
        <w:rPr>
          <w:i/>
          <w:lang w:val="en-GB"/>
        </w:rPr>
        <w:t>AND</w:t>
      </w:r>
    </w:p>
    <w:p w14:paraId="15F2F0BB" w14:textId="5CAC3937" w:rsidR="005E73FD" w:rsidRPr="00C03AF8" w:rsidRDefault="00562992" w:rsidP="00965C99">
      <w:pPr>
        <w:spacing w:after="0"/>
        <w:jc w:val="center"/>
        <w:rPr>
          <w:i/>
          <w:sz w:val="18"/>
          <w:lang w:val="en-GB"/>
        </w:rPr>
      </w:pPr>
      <w:r w:rsidRPr="00C03AF8">
        <w:rPr>
          <w:i/>
          <w:lang w:val="en-GB"/>
        </w:rPr>
        <w:t>FstopAll2-FstartAll1</w:t>
      </w:r>
      <w:proofErr w:type="gramStart"/>
      <w:r w:rsidRPr="00C03AF8">
        <w:rPr>
          <w:i/>
          <w:lang w:val="en-GB"/>
        </w:rPr>
        <w:t>&lt;</w:t>
      </w:r>
      <w:r w:rsidR="00965C99" w:rsidRPr="00C03AF8">
        <w:rPr>
          <w:i/>
          <w:lang w:val="en-GB"/>
        </w:rPr>
        <w:t>(</w:t>
      </w:r>
      <w:proofErr w:type="gramEnd"/>
      <w:r w:rsidR="00965C99" w:rsidRPr="00C03AF8">
        <w:rPr>
          <w:i/>
          <w:lang w:val="en-GB"/>
        </w:rPr>
        <w:t xml:space="preserve">RBtot2-RBstop2)*12*SCS2 </w:t>
      </w:r>
      <w:r w:rsidR="00965C99" w:rsidRPr="00C03AF8">
        <w:rPr>
          <w:i/>
          <w:sz w:val="18"/>
          <w:lang w:val="en-GB"/>
        </w:rPr>
        <w:t>(upper IMD3 is within the RBs that can be allocated in CC2)</w:t>
      </w:r>
    </w:p>
    <w:p w14:paraId="64A23537" w14:textId="77777777" w:rsidR="00C03AF8" w:rsidRDefault="00C03AF8" w:rsidP="00965C99">
      <w:pPr>
        <w:spacing w:after="0"/>
        <w:rPr>
          <w:lang w:val="en-GB"/>
        </w:rPr>
      </w:pPr>
    </w:p>
    <w:p w14:paraId="561BCE9E" w14:textId="2672778D" w:rsidR="00965C99" w:rsidRDefault="00C03AF8" w:rsidP="00965C99">
      <w:pPr>
        <w:spacing w:after="0"/>
        <w:rPr>
          <w:lang w:val="en-GB"/>
        </w:rPr>
      </w:pPr>
      <w:r>
        <w:rPr>
          <w:lang w:val="en-GB"/>
        </w:rPr>
        <w:t xml:space="preserve">Relating </w:t>
      </w:r>
      <w:r w:rsidRPr="00C03AF8">
        <w:rPr>
          <w:i/>
          <w:lang w:val="en-GB"/>
        </w:rPr>
        <w:t>FstopAll1</w:t>
      </w:r>
      <w:r>
        <w:rPr>
          <w:lang w:val="en-GB"/>
        </w:rPr>
        <w:t xml:space="preserve"> and </w:t>
      </w:r>
      <w:r w:rsidRPr="00C03AF8">
        <w:rPr>
          <w:i/>
          <w:lang w:val="en-GB"/>
        </w:rPr>
        <w:t>FstartAll2</w:t>
      </w:r>
      <w:r>
        <w:rPr>
          <w:lang w:val="en-GB"/>
        </w:rPr>
        <w:t xml:space="preserve"> to the respective </w:t>
      </w:r>
      <w:r w:rsidRPr="00C03AF8">
        <w:rPr>
          <w:i/>
          <w:lang w:val="en-GB"/>
        </w:rPr>
        <w:t>BW1</w:t>
      </w:r>
      <w:r>
        <w:rPr>
          <w:lang w:val="en-GB"/>
        </w:rPr>
        <w:t xml:space="preserve">, </w:t>
      </w:r>
      <w:r w:rsidRPr="00C03AF8">
        <w:rPr>
          <w:i/>
          <w:lang w:val="en-GB"/>
        </w:rPr>
        <w:t>BW2</w:t>
      </w:r>
      <w:r>
        <w:rPr>
          <w:lang w:val="en-GB"/>
        </w:rPr>
        <w:t xml:space="preserve">, </w:t>
      </w:r>
      <w:proofErr w:type="spellStart"/>
      <w:r w:rsidRPr="00C03AF8">
        <w:rPr>
          <w:i/>
          <w:lang w:val="en-GB"/>
        </w:rPr>
        <w:t>RBstart</w:t>
      </w:r>
      <w:proofErr w:type="spellEnd"/>
      <w:r>
        <w:rPr>
          <w:lang w:val="en-GB"/>
        </w:rPr>
        <w:t xml:space="preserve">, </w:t>
      </w:r>
      <w:proofErr w:type="spellStart"/>
      <w:r w:rsidRPr="00C03AF8">
        <w:rPr>
          <w:i/>
          <w:lang w:val="en-GB"/>
        </w:rPr>
        <w:t>RBtotal</w:t>
      </w:r>
      <w:proofErr w:type="spellEnd"/>
      <w:r>
        <w:rPr>
          <w:lang w:val="en-GB"/>
        </w:rPr>
        <w:t xml:space="preserve"> and </w:t>
      </w:r>
      <w:r w:rsidRPr="00C03AF8">
        <w:rPr>
          <w:i/>
          <w:lang w:val="en-GB"/>
        </w:rPr>
        <w:t>LCRB</w:t>
      </w:r>
      <w:r>
        <w:rPr>
          <w:lang w:val="en-GB"/>
        </w:rPr>
        <w:t>, the equations can be rewritten as follows:</w:t>
      </w:r>
    </w:p>
    <w:p w14:paraId="758F67BF" w14:textId="67DE61D7" w:rsidR="00C03AF8" w:rsidRDefault="00C03AF8" w:rsidP="00C03AF8">
      <w:pPr>
        <w:spacing w:after="0"/>
        <w:jc w:val="center"/>
        <w:rPr>
          <w:i/>
          <w:lang w:val="en-GB"/>
        </w:rPr>
      </w:pPr>
      <w:r w:rsidRPr="00C03AF8">
        <w:rPr>
          <w:i/>
          <w:lang w:val="en-GB"/>
        </w:rPr>
        <w:t>12*((2*RBstart1-RBtot1/2)*SCS1</w:t>
      </w:r>
      <w:proofErr w:type="gramStart"/>
      <w:r w:rsidRPr="00C03AF8">
        <w:rPr>
          <w:i/>
          <w:lang w:val="en-GB"/>
        </w:rPr>
        <w:t>+(</w:t>
      </w:r>
      <w:proofErr w:type="gramEnd"/>
      <w:r w:rsidRPr="00C03AF8">
        <w:rPr>
          <w:i/>
          <w:lang w:val="en-GB"/>
        </w:rPr>
        <w:t>RBtot2/2-RBstart2-LCRB2)*SCS2)&gt;(BW1+BW2)/2</w:t>
      </w:r>
      <w:r>
        <w:rPr>
          <w:i/>
          <w:lang w:val="en-GB"/>
        </w:rPr>
        <w:t xml:space="preserve"> (A)</w:t>
      </w:r>
    </w:p>
    <w:p w14:paraId="26DC4576" w14:textId="6B617510" w:rsidR="00C03AF8" w:rsidRPr="00C03AF8" w:rsidRDefault="00C03AF8" w:rsidP="00C03AF8">
      <w:pPr>
        <w:spacing w:after="0"/>
        <w:jc w:val="center"/>
        <w:rPr>
          <w:i/>
          <w:lang w:val="en-GB"/>
        </w:rPr>
      </w:pPr>
      <w:r>
        <w:rPr>
          <w:i/>
          <w:lang w:val="en-GB"/>
        </w:rPr>
        <w:t>AND</w:t>
      </w:r>
    </w:p>
    <w:p w14:paraId="2409F28D" w14:textId="595C6439" w:rsidR="005E73FD" w:rsidRDefault="00C03AF8" w:rsidP="00C03AF8">
      <w:pPr>
        <w:spacing w:after="0"/>
        <w:jc w:val="center"/>
        <w:rPr>
          <w:i/>
          <w:lang w:val="en-GB"/>
        </w:rPr>
      </w:pPr>
      <w:r w:rsidRPr="00C03AF8">
        <w:rPr>
          <w:i/>
          <w:lang w:val="en-GB"/>
        </w:rPr>
        <w:t>12*((RBstart1-RBtot1/2)*SCS1</w:t>
      </w:r>
      <w:proofErr w:type="gramStart"/>
      <w:r w:rsidRPr="00C03AF8">
        <w:rPr>
          <w:i/>
          <w:lang w:val="en-GB"/>
        </w:rPr>
        <w:t>+(</w:t>
      </w:r>
      <w:proofErr w:type="gramEnd"/>
      <w:r w:rsidRPr="00C03AF8">
        <w:rPr>
          <w:i/>
          <w:lang w:val="en-GB"/>
        </w:rPr>
        <w:t>3/2*R</w:t>
      </w:r>
      <w:r>
        <w:rPr>
          <w:i/>
          <w:lang w:val="en-GB"/>
        </w:rPr>
        <w:t>Btot2-2*(RBstart2+LCRB2))*SCS2)&gt;</w:t>
      </w:r>
      <w:r w:rsidRPr="00C03AF8">
        <w:rPr>
          <w:i/>
          <w:lang w:val="en-GB"/>
        </w:rPr>
        <w:t>(BW1+BW2)/2</w:t>
      </w:r>
      <w:r>
        <w:rPr>
          <w:i/>
          <w:lang w:val="en-GB"/>
        </w:rPr>
        <w:t xml:space="preserve"> (B)</w:t>
      </w:r>
    </w:p>
    <w:p w14:paraId="14D4E5AB" w14:textId="77777777" w:rsidR="00C03AF8" w:rsidRPr="00C03AF8" w:rsidRDefault="00C03AF8" w:rsidP="00C03AF8">
      <w:pPr>
        <w:spacing w:after="0"/>
        <w:jc w:val="center"/>
        <w:rPr>
          <w:i/>
          <w:lang w:val="en-GB"/>
        </w:rPr>
      </w:pPr>
    </w:p>
    <w:p w14:paraId="0E361E2E" w14:textId="498877AB" w:rsidR="00522E48" w:rsidRDefault="00C03AF8" w:rsidP="00657EE8">
      <w:pPr>
        <w:spacing w:after="0"/>
        <w:jc w:val="both"/>
        <w:rPr>
          <w:lang w:val="en-GB"/>
        </w:rPr>
      </w:pPr>
      <w:r>
        <w:rPr>
          <w:lang w:val="en-GB"/>
        </w:rPr>
        <w:t xml:space="preserve">Using this formulation the </w:t>
      </w:r>
      <w:r w:rsidR="00487BDD">
        <w:rPr>
          <w:lang w:val="en-GB"/>
        </w:rPr>
        <w:t>i</w:t>
      </w:r>
      <w:r>
        <w:rPr>
          <w:lang w:val="en-GB"/>
        </w:rPr>
        <w:t xml:space="preserve">nner allocation equations (A) and (B) only uses the allocated RB and channel parameters that can available to the NR side for DPS capable </w:t>
      </w:r>
      <w:r w:rsidR="00E94DCF">
        <w:rPr>
          <w:lang w:val="en-GB"/>
        </w:rPr>
        <w:t>UE</w:t>
      </w:r>
      <w:r>
        <w:rPr>
          <w:lang w:val="en-GB"/>
        </w:rPr>
        <w:t>s for EN-DC or f</w:t>
      </w:r>
      <w:r w:rsidR="003B4AFE">
        <w:rPr>
          <w:lang w:val="en-GB"/>
        </w:rPr>
        <w:t>or NR UL CA that can thus apply a specific back-off compared to the worst case MPR/AMPR related to outer allocations. In both equations A and B, the term on the right is half of the aggregated channels bandwidth and is static,</w:t>
      </w:r>
      <w:r w:rsidR="00E94DCF">
        <w:rPr>
          <w:lang w:val="en-GB"/>
        </w:rPr>
        <w:t xml:space="preserve"> </w:t>
      </w:r>
      <w:r w:rsidR="003B4AFE">
        <w:rPr>
          <w:lang w:val="en-GB"/>
        </w:rPr>
        <w:t xml:space="preserve">while terms on the left are more dynamic (except </w:t>
      </w:r>
      <w:r w:rsidR="003B4AFE" w:rsidRPr="003B4AFE">
        <w:rPr>
          <w:i/>
          <w:lang w:val="en-GB"/>
        </w:rPr>
        <w:t>RBtot1</w:t>
      </w:r>
      <w:r w:rsidR="003B4AFE">
        <w:rPr>
          <w:lang w:val="en-GB"/>
        </w:rPr>
        <w:t xml:space="preserve"> and </w:t>
      </w:r>
      <w:r w:rsidR="003B4AFE" w:rsidRPr="003B4AFE">
        <w:rPr>
          <w:i/>
          <w:lang w:val="en-GB"/>
        </w:rPr>
        <w:t>RBtot2</w:t>
      </w:r>
      <w:r w:rsidR="003B4AFE">
        <w:rPr>
          <w:lang w:val="en-GB"/>
        </w:rPr>
        <w:t>).</w:t>
      </w:r>
    </w:p>
    <w:p w14:paraId="7FD77706" w14:textId="77777777" w:rsidR="00E94DCF" w:rsidRDefault="00E94DCF" w:rsidP="002A4A5B">
      <w:pPr>
        <w:spacing w:after="0"/>
        <w:rPr>
          <w:lang w:val="en-GB"/>
        </w:rPr>
      </w:pPr>
    </w:p>
    <w:p w14:paraId="501E275F" w14:textId="114F024E" w:rsidR="002A4A5B" w:rsidRDefault="002A4A5B" w:rsidP="002A4A5B">
      <w:pPr>
        <w:spacing w:after="0"/>
        <w:rPr>
          <w:lang w:val="en-GB"/>
        </w:rPr>
      </w:pPr>
      <w:r>
        <w:rPr>
          <w:lang w:val="en-GB"/>
        </w:rPr>
        <w:t>Examples of inner allocations are provided in Annex for two cases:</w:t>
      </w:r>
    </w:p>
    <w:p w14:paraId="690F76D7" w14:textId="7314E1A0" w:rsidR="002A4A5B" w:rsidRDefault="002A4A5B" w:rsidP="00F1704F">
      <w:pPr>
        <w:pStyle w:val="ListParagraph"/>
        <w:numPr>
          <w:ilvl w:val="0"/>
          <w:numId w:val="17"/>
        </w:numPr>
        <w:spacing w:after="0"/>
        <w:rPr>
          <w:lang w:val="en-GB"/>
        </w:rPr>
      </w:pPr>
      <w:r>
        <w:rPr>
          <w:lang w:val="en-GB"/>
        </w:rPr>
        <w:t>Intra-band contiguous ENDC of a 20 MHz LTE channel with a 20 MHz NR channel</w:t>
      </w:r>
    </w:p>
    <w:p w14:paraId="7E121BCD" w14:textId="07705007" w:rsidR="00E94DCF" w:rsidRPr="00852F10" w:rsidRDefault="00E94DCF" w:rsidP="00F1704F">
      <w:pPr>
        <w:pStyle w:val="ListParagraph"/>
        <w:numPr>
          <w:ilvl w:val="1"/>
          <w:numId w:val="17"/>
        </w:numPr>
        <w:spacing w:after="0"/>
        <w:rPr>
          <w:lang w:val="en-GB"/>
        </w:rPr>
      </w:pPr>
      <w:r>
        <w:rPr>
          <w:lang w:val="en-GB"/>
        </w:rPr>
        <w:t>The maximum number of inner RBs that can be allocated is 63 out of 206 possible RBs</w:t>
      </w:r>
    </w:p>
    <w:p w14:paraId="55B2973B" w14:textId="61222134" w:rsidR="002A4A5B" w:rsidRPr="002A4A5B" w:rsidRDefault="002A4A5B" w:rsidP="00F1704F">
      <w:pPr>
        <w:pStyle w:val="ListParagraph"/>
        <w:numPr>
          <w:ilvl w:val="0"/>
          <w:numId w:val="17"/>
        </w:numPr>
        <w:spacing w:after="0"/>
        <w:rPr>
          <w:lang w:val="en-GB"/>
        </w:rPr>
      </w:pPr>
      <w:r>
        <w:rPr>
          <w:lang w:val="en-GB"/>
        </w:rPr>
        <w:t xml:space="preserve">Intra-band contiguous </w:t>
      </w:r>
      <w:r w:rsidR="00E94DCF">
        <w:rPr>
          <w:lang w:val="en-GB"/>
        </w:rPr>
        <w:t>NR UL CA</w:t>
      </w:r>
      <w:r>
        <w:rPr>
          <w:lang w:val="en-GB"/>
        </w:rPr>
        <w:t xml:space="preserve"> of </w:t>
      </w:r>
      <w:r w:rsidR="00E94DCF">
        <w:rPr>
          <w:lang w:val="en-GB"/>
        </w:rPr>
        <w:t>two</w:t>
      </w:r>
      <w:r>
        <w:rPr>
          <w:lang w:val="en-GB"/>
        </w:rPr>
        <w:t xml:space="preserve"> 20 </w:t>
      </w:r>
      <w:r w:rsidR="00E94DCF">
        <w:rPr>
          <w:lang w:val="en-GB"/>
        </w:rPr>
        <w:t xml:space="preserve">MHz </w:t>
      </w:r>
      <w:r>
        <w:rPr>
          <w:lang w:val="en-GB"/>
        </w:rPr>
        <w:t>NR channel</w:t>
      </w:r>
      <w:r w:rsidR="00E94DCF">
        <w:rPr>
          <w:lang w:val="en-GB"/>
        </w:rPr>
        <w:t>s</w:t>
      </w:r>
    </w:p>
    <w:p w14:paraId="69AEB9CD" w14:textId="30FD7372" w:rsidR="00852F10" w:rsidRPr="00852F10" w:rsidRDefault="00852F10" w:rsidP="00F1704F">
      <w:pPr>
        <w:pStyle w:val="ListParagraph"/>
        <w:numPr>
          <w:ilvl w:val="1"/>
          <w:numId w:val="17"/>
        </w:numPr>
        <w:spacing w:after="0"/>
        <w:rPr>
          <w:lang w:val="en-GB"/>
        </w:rPr>
      </w:pPr>
      <w:r>
        <w:rPr>
          <w:lang w:val="en-GB"/>
        </w:rPr>
        <w:t>The maximum number of inner RBs that can be allocated is 67 out of 212 possible RBs</w:t>
      </w:r>
    </w:p>
    <w:p w14:paraId="18FDA513" w14:textId="77777777" w:rsidR="002A4A5B" w:rsidRDefault="002A4A5B" w:rsidP="00E94DCF">
      <w:pPr>
        <w:spacing w:after="0"/>
        <w:rPr>
          <w:lang w:val="en-GB"/>
        </w:rPr>
      </w:pPr>
    </w:p>
    <w:p w14:paraId="4445228C" w14:textId="48160355" w:rsidR="00E94DCF" w:rsidRPr="00E94DCF" w:rsidRDefault="00E94DCF" w:rsidP="00E94DCF">
      <w:pPr>
        <w:spacing w:after="0"/>
        <w:rPr>
          <w:b/>
          <w:lang w:val="en-GB"/>
        </w:rPr>
      </w:pPr>
      <w:r w:rsidRPr="00E94DCF">
        <w:rPr>
          <w:b/>
          <w:lang w:val="en-GB"/>
        </w:rPr>
        <w:t>Observation</w:t>
      </w:r>
      <w:r w:rsidR="00A2202B">
        <w:rPr>
          <w:b/>
          <w:lang w:val="en-GB"/>
        </w:rPr>
        <w:t>s</w:t>
      </w:r>
      <w:r w:rsidRPr="00E94DCF">
        <w:rPr>
          <w:b/>
          <w:lang w:val="en-GB"/>
        </w:rPr>
        <w:t xml:space="preserve">: </w:t>
      </w:r>
    </w:p>
    <w:p w14:paraId="2B4B3AD7" w14:textId="32D3835A" w:rsidR="00E94DCF" w:rsidRDefault="00E94DCF" w:rsidP="00F1704F">
      <w:pPr>
        <w:pStyle w:val="ListParagraph"/>
        <w:numPr>
          <w:ilvl w:val="0"/>
          <w:numId w:val="18"/>
        </w:numPr>
        <w:spacing w:after="0"/>
        <w:rPr>
          <w:b/>
          <w:lang w:val="en-GB"/>
        </w:rPr>
      </w:pPr>
      <w:r w:rsidRPr="00E94DCF">
        <w:rPr>
          <w:b/>
          <w:lang w:val="en-GB"/>
        </w:rPr>
        <w:t>Proposed equations are flexible in terms of SCS, CCs bandwidths, RB allocation position and length and 2 UL cases (EN-DC, NE-DC, NR UL CA)</w:t>
      </w:r>
      <w:r w:rsidR="00430A59">
        <w:rPr>
          <w:b/>
          <w:lang w:val="en-GB"/>
        </w:rPr>
        <w:t>.</w:t>
      </w:r>
    </w:p>
    <w:p w14:paraId="001D05C1" w14:textId="56F5E809" w:rsidR="00E94DCF" w:rsidRDefault="00E94DCF" w:rsidP="00F1704F">
      <w:pPr>
        <w:pStyle w:val="ListParagraph"/>
        <w:numPr>
          <w:ilvl w:val="0"/>
          <w:numId w:val="18"/>
        </w:numPr>
        <w:spacing w:after="0"/>
        <w:rPr>
          <w:b/>
          <w:lang w:val="en-GB"/>
        </w:rPr>
      </w:pPr>
      <w:r>
        <w:rPr>
          <w:b/>
          <w:lang w:val="en-GB"/>
        </w:rPr>
        <w:t xml:space="preserve">Equations can be used by </w:t>
      </w:r>
      <w:r w:rsidRPr="00E94DCF">
        <w:rPr>
          <w:b/>
          <w:lang w:val="en-GB"/>
        </w:rPr>
        <w:t xml:space="preserve">DPS capable UEs for EN-DC or for NR UL CA that can thus apply a specific back-off </w:t>
      </w:r>
      <w:r>
        <w:rPr>
          <w:b/>
          <w:lang w:val="en-GB"/>
        </w:rPr>
        <w:t>instead of the</w:t>
      </w:r>
      <w:r w:rsidRPr="00E94DCF">
        <w:rPr>
          <w:b/>
          <w:lang w:val="en-GB"/>
        </w:rPr>
        <w:t xml:space="preserve"> worst case MPR/AMPR</w:t>
      </w:r>
      <w:r w:rsidR="00430A59">
        <w:rPr>
          <w:b/>
          <w:lang w:val="en-GB"/>
        </w:rPr>
        <w:t>.</w:t>
      </w:r>
    </w:p>
    <w:p w14:paraId="54690635" w14:textId="77777777" w:rsidR="00852F10" w:rsidRDefault="00E94DCF" w:rsidP="00F1704F">
      <w:pPr>
        <w:pStyle w:val="ListParagraph"/>
        <w:numPr>
          <w:ilvl w:val="0"/>
          <w:numId w:val="18"/>
        </w:numPr>
        <w:spacing w:after="0"/>
        <w:rPr>
          <w:b/>
          <w:lang w:val="en-GB"/>
        </w:rPr>
      </w:pPr>
      <w:r>
        <w:rPr>
          <w:b/>
          <w:lang w:val="en-GB"/>
        </w:rPr>
        <w:t>For symmetric CCs the maximum number of aggregated inner RBs is a bit less than 1/3</w:t>
      </w:r>
      <w:r w:rsidRPr="00E94DCF">
        <w:rPr>
          <w:b/>
          <w:vertAlign w:val="superscript"/>
          <w:lang w:val="en-GB"/>
        </w:rPr>
        <w:t>rd</w:t>
      </w:r>
      <w:r>
        <w:rPr>
          <w:b/>
          <w:lang w:val="en-GB"/>
        </w:rPr>
        <w:t xml:space="preserve"> of the total RBs that can be allocated and will benefit from significantly improved back-off which is essential for coverage of 2 UL combinations.</w:t>
      </w:r>
      <w:r w:rsidR="00852F10">
        <w:rPr>
          <w:b/>
          <w:lang w:val="en-GB"/>
        </w:rPr>
        <w:t xml:space="preserve"> </w:t>
      </w:r>
    </w:p>
    <w:p w14:paraId="360FDF8F" w14:textId="4C1EDC4A" w:rsidR="00852F10" w:rsidRPr="00852F10" w:rsidRDefault="00852F10" w:rsidP="00F1704F">
      <w:pPr>
        <w:pStyle w:val="ListParagraph"/>
        <w:numPr>
          <w:ilvl w:val="0"/>
          <w:numId w:val="18"/>
        </w:numPr>
        <w:spacing w:after="0"/>
        <w:rPr>
          <w:b/>
          <w:lang w:val="en-GB"/>
        </w:rPr>
      </w:pPr>
      <w:r>
        <w:rPr>
          <w:b/>
          <w:lang w:val="en-GB"/>
        </w:rPr>
        <w:t>For asymmetric CC cases the efficiency in term of inner RBs versus total RBs will be limited by the small CC bandwidth</w:t>
      </w:r>
      <w:r w:rsidR="00430A59">
        <w:rPr>
          <w:b/>
          <w:lang w:val="en-GB"/>
        </w:rPr>
        <w:t>.</w:t>
      </w:r>
      <w:r>
        <w:rPr>
          <w:b/>
          <w:lang w:val="en-GB"/>
        </w:rPr>
        <w:t xml:space="preserve"> </w:t>
      </w:r>
    </w:p>
    <w:p w14:paraId="1A00361C" w14:textId="3A80A993" w:rsidR="00852F10" w:rsidRDefault="00852F10" w:rsidP="00852F10">
      <w:pPr>
        <w:pStyle w:val="Heading3"/>
        <w:tabs>
          <w:tab w:val="clear" w:pos="8640"/>
          <w:tab w:val="num" w:pos="720"/>
        </w:tabs>
        <w:spacing w:after="240"/>
        <w:ind w:hanging="8640"/>
      </w:pPr>
      <w:r>
        <w:t>Applicability to some non-contiguous case</w:t>
      </w:r>
    </w:p>
    <w:p w14:paraId="35824F99" w14:textId="72673B71" w:rsidR="00852F10" w:rsidRDefault="00487BDD" w:rsidP="00852F10">
      <w:pPr>
        <w:spacing w:after="0"/>
        <w:rPr>
          <w:lang w:val="en-GB"/>
        </w:rPr>
      </w:pPr>
      <w:r>
        <w:rPr>
          <w:lang w:val="en-GB"/>
        </w:rPr>
        <w:t>Although this contribution focu</w:t>
      </w:r>
      <w:r w:rsidR="00852F10" w:rsidRPr="00852F10">
        <w:rPr>
          <w:lang w:val="en-GB"/>
        </w:rPr>
        <w:t xml:space="preserve">ses </w:t>
      </w:r>
      <w:r w:rsidR="00852F10">
        <w:rPr>
          <w:lang w:val="en-GB"/>
        </w:rPr>
        <w:t>on contiguous cases this approach also has potential benefit for non-contiguous case with more limitation on number of inner RBs.</w:t>
      </w:r>
    </w:p>
    <w:p w14:paraId="4CAAC944" w14:textId="77777777" w:rsidR="00852F10" w:rsidRDefault="00852F10" w:rsidP="00852F10">
      <w:pPr>
        <w:spacing w:after="0"/>
        <w:rPr>
          <w:lang w:val="en-GB"/>
        </w:rPr>
      </w:pPr>
    </w:p>
    <w:p w14:paraId="1DE09484" w14:textId="0D7356A1" w:rsidR="00852F10" w:rsidRPr="00A331C0" w:rsidRDefault="00852F10" w:rsidP="00852F10">
      <w:pPr>
        <w:spacing w:after="0"/>
        <w:rPr>
          <w:b/>
          <w:lang w:val="en-GB"/>
        </w:rPr>
      </w:pPr>
      <w:r w:rsidRPr="00A331C0">
        <w:rPr>
          <w:b/>
          <w:lang w:val="en-GB"/>
        </w:rPr>
        <w:t>For example</w:t>
      </w:r>
      <w:r w:rsidR="00487BDD">
        <w:rPr>
          <w:b/>
          <w:lang w:val="en-GB"/>
        </w:rPr>
        <w:t>,</w:t>
      </w:r>
      <w:r w:rsidRPr="00A331C0">
        <w:rPr>
          <w:b/>
          <w:lang w:val="en-GB"/>
        </w:rPr>
        <w:t xml:space="preserve"> </w:t>
      </w:r>
      <w:r w:rsidR="00487BDD">
        <w:rPr>
          <w:b/>
          <w:lang w:val="en-GB"/>
        </w:rPr>
        <w:t>i</w:t>
      </w:r>
      <w:r w:rsidR="00A331C0">
        <w:rPr>
          <w:b/>
          <w:lang w:val="en-GB"/>
        </w:rPr>
        <w:t>nner allocation definition</w:t>
      </w:r>
      <w:r w:rsidRPr="00A331C0">
        <w:rPr>
          <w:b/>
          <w:lang w:val="en-GB"/>
        </w:rPr>
        <w:t xml:space="preserve"> can apply and be beneficial in the following cases:</w:t>
      </w:r>
    </w:p>
    <w:p w14:paraId="661013EE" w14:textId="47EEED67" w:rsidR="00852F10" w:rsidRDefault="00852F10" w:rsidP="00F1704F">
      <w:pPr>
        <w:pStyle w:val="ListParagraph"/>
        <w:numPr>
          <w:ilvl w:val="0"/>
          <w:numId w:val="19"/>
        </w:numPr>
        <w:spacing w:after="0"/>
        <w:rPr>
          <w:b/>
          <w:lang w:val="en-GB"/>
        </w:rPr>
      </w:pPr>
      <w:r w:rsidRPr="00A331C0">
        <w:rPr>
          <w:b/>
          <w:lang w:val="en-GB"/>
        </w:rPr>
        <w:t xml:space="preserve">Non-contiguous case where CC1 and CC2 bandwidths are larger than the gap separating them. In that case, equations (A) and (B) right term only need to be changed to </w:t>
      </w:r>
      <w:r w:rsidRPr="00A331C0">
        <w:rPr>
          <w:b/>
          <w:i/>
          <w:lang w:val="en-GB"/>
        </w:rPr>
        <w:t xml:space="preserve">(BW1+BW2)/2+BWgap </w:t>
      </w:r>
      <w:r w:rsidRPr="00A331C0">
        <w:rPr>
          <w:b/>
          <w:lang w:val="en-GB"/>
        </w:rPr>
        <w:t xml:space="preserve">and could be the more generic </w:t>
      </w:r>
      <w:r w:rsidR="00A331C0" w:rsidRPr="00A331C0">
        <w:rPr>
          <w:b/>
          <w:lang w:val="en-GB"/>
        </w:rPr>
        <w:t>equation with</w:t>
      </w:r>
      <w:r w:rsidR="00A331C0" w:rsidRPr="00A331C0">
        <w:rPr>
          <w:b/>
          <w:i/>
          <w:lang w:val="en-GB"/>
        </w:rPr>
        <w:t xml:space="preserve"> </w:t>
      </w:r>
      <w:proofErr w:type="spellStart"/>
      <w:r w:rsidR="00A331C0" w:rsidRPr="00A331C0">
        <w:rPr>
          <w:b/>
          <w:i/>
          <w:lang w:val="en-GB"/>
        </w:rPr>
        <w:t>BWgap</w:t>
      </w:r>
      <w:proofErr w:type="spellEnd"/>
      <w:r w:rsidR="00A331C0" w:rsidRPr="00A331C0">
        <w:rPr>
          <w:b/>
          <w:lang w:val="en-GB"/>
        </w:rPr>
        <w:t>=0 for contiguous cases.</w:t>
      </w:r>
    </w:p>
    <w:p w14:paraId="3416610F" w14:textId="2DA62D44" w:rsidR="00A331C0" w:rsidRPr="00A331C0" w:rsidRDefault="00A331C0" w:rsidP="00F1704F">
      <w:pPr>
        <w:pStyle w:val="ListParagraph"/>
        <w:numPr>
          <w:ilvl w:val="0"/>
          <w:numId w:val="19"/>
        </w:numPr>
        <w:spacing w:after="0"/>
        <w:rPr>
          <w:b/>
          <w:lang w:val="en-GB"/>
        </w:rPr>
      </w:pPr>
      <w:r>
        <w:rPr>
          <w:b/>
          <w:lang w:val="en-GB"/>
        </w:rPr>
        <w:t>Another allocation definition for non-contiguous CC case</w:t>
      </w:r>
      <w:r w:rsidRPr="00A331C0">
        <w:rPr>
          <w:b/>
          <w:lang w:val="en-GB"/>
        </w:rPr>
        <w:t xml:space="preserve"> </w:t>
      </w:r>
      <w:r>
        <w:rPr>
          <w:b/>
          <w:lang w:val="en-GB"/>
        </w:rPr>
        <w:t>where the IMD3 fall in the relaxed ACLR region of each CC.</w:t>
      </w:r>
    </w:p>
    <w:p w14:paraId="4ACDD82E" w14:textId="77777777" w:rsidR="00F212B5" w:rsidRDefault="00F212B5" w:rsidP="00F212B5">
      <w:pPr>
        <w:pStyle w:val="Heading1"/>
      </w:pPr>
      <w:r>
        <w:t>Conclusions</w:t>
      </w:r>
    </w:p>
    <w:p w14:paraId="55EB40AA" w14:textId="4C3D66A9" w:rsidR="00F212B5" w:rsidRDefault="00F212B5" w:rsidP="00F212B5">
      <w:pPr>
        <w:spacing w:after="0"/>
        <w:jc w:val="both"/>
      </w:pPr>
      <w:r>
        <w:t>In this contribution we discuss</w:t>
      </w:r>
      <w:r w:rsidR="00346F30">
        <w:t xml:space="preserve">ed the fact </w:t>
      </w:r>
      <w:r w:rsidR="00657EE8">
        <w:t>inner and outer can be defined</w:t>
      </w:r>
      <w:r w:rsidR="00430A59">
        <w:t xml:space="preserve"> for contiguous UL CCs (intra-band EN-DC or NR UL CA) in a similar way than it has been defined for single CC.</w:t>
      </w:r>
      <w:r w:rsidR="002553E3">
        <w:t xml:space="preserve"> Set of definitions and equations are provided as a starting point of the study, and following proposals are made.</w:t>
      </w:r>
    </w:p>
    <w:p w14:paraId="3D1C9F70" w14:textId="77777777" w:rsidR="00F212B5" w:rsidRDefault="00F212B5" w:rsidP="00F212B5">
      <w:pPr>
        <w:spacing w:after="0"/>
        <w:jc w:val="both"/>
      </w:pPr>
    </w:p>
    <w:p w14:paraId="0D5A2824" w14:textId="4D6A13FD" w:rsidR="00F67295" w:rsidRDefault="00F67295" w:rsidP="00F67295">
      <w:pPr>
        <w:spacing w:after="0"/>
        <w:jc w:val="both"/>
        <w:rPr>
          <w:b/>
        </w:rPr>
      </w:pPr>
      <w:r w:rsidRPr="007C338D">
        <w:rPr>
          <w:b/>
        </w:rPr>
        <w:t>Proposals</w:t>
      </w:r>
      <w:r w:rsidR="00430A59">
        <w:rPr>
          <w:b/>
        </w:rPr>
        <w:t xml:space="preserve"> for </w:t>
      </w:r>
      <w:r w:rsidR="00487BDD">
        <w:rPr>
          <w:b/>
        </w:rPr>
        <w:t>R</w:t>
      </w:r>
      <w:r w:rsidR="00430A59">
        <w:rPr>
          <w:b/>
        </w:rPr>
        <w:t>elease 16</w:t>
      </w:r>
      <w:r w:rsidRPr="007C338D">
        <w:rPr>
          <w:b/>
        </w:rPr>
        <w:t>:</w:t>
      </w:r>
    </w:p>
    <w:p w14:paraId="15861508" w14:textId="4E4BF1D9" w:rsidR="00F67295" w:rsidRDefault="00430A59" w:rsidP="00F1704F">
      <w:pPr>
        <w:pStyle w:val="ListParagraph"/>
        <w:numPr>
          <w:ilvl w:val="0"/>
          <w:numId w:val="9"/>
        </w:numPr>
        <w:spacing w:after="0"/>
        <w:jc w:val="both"/>
        <w:rPr>
          <w:b/>
        </w:rPr>
      </w:pPr>
      <w:r>
        <w:rPr>
          <w:b/>
        </w:rPr>
        <w:t xml:space="preserve">Opportunity to define inner and outer allocation and their respective back-off requirements for intra-band contiguous UL cases in a similar way than presented in this paper is studied in </w:t>
      </w:r>
      <w:r w:rsidR="00487BDD">
        <w:rPr>
          <w:b/>
        </w:rPr>
        <w:t>R</w:t>
      </w:r>
      <w:r>
        <w:rPr>
          <w:b/>
        </w:rPr>
        <w:t>elease 16.</w:t>
      </w:r>
    </w:p>
    <w:p w14:paraId="3B1D65BD" w14:textId="77777777" w:rsidR="00430A59" w:rsidRDefault="00430A59" w:rsidP="00F1704F">
      <w:pPr>
        <w:pStyle w:val="ListParagraph"/>
        <w:numPr>
          <w:ilvl w:val="0"/>
          <w:numId w:val="9"/>
        </w:numPr>
        <w:spacing w:after="0"/>
        <w:jc w:val="both"/>
        <w:rPr>
          <w:b/>
        </w:rPr>
      </w:pPr>
      <w:r>
        <w:rPr>
          <w:b/>
        </w:rPr>
        <w:t>Priority is to define for NR UL CA (equal PSD assumption helps further)</w:t>
      </w:r>
    </w:p>
    <w:p w14:paraId="3771B31C" w14:textId="7C0367D2" w:rsidR="00430A59" w:rsidRDefault="00430A59" w:rsidP="00F1704F">
      <w:pPr>
        <w:pStyle w:val="ListParagraph"/>
        <w:numPr>
          <w:ilvl w:val="0"/>
          <w:numId w:val="9"/>
        </w:numPr>
        <w:spacing w:after="0"/>
        <w:jc w:val="both"/>
        <w:rPr>
          <w:b/>
        </w:rPr>
      </w:pPr>
      <w:r>
        <w:rPr>
          <w:b/>
        </w:rPr>
        <w:t>Applicable requirements in the aggregated channel bandwidth is FFS</w:t>
      </w:r>
    </w:p>
    <w:p w14:paraId="7D582EC9" w14:textId="7FD0E8CE" w:rsidR="00430A59" w:rsidRPr="00487BDD" w:rsidRDefault="00430A59" w:rsidP="00487BDD">
      <w:pPr>
        <w:pStyle w:val="ListParagraph"/>
        <w:numPr>
          <w:ilvl w:val="0"/>
          <w:numId w:val="9"/>
        </w:numPr>
        <w:spacing w:after="0"/>
        <w:jc w:val="both"/>
        <w:rPr>
          <w:b/>
        </w:rPr>
      </w:pPr>
      <w:r>
        <w:rPr>
          <w:b/>
        </w:rPr>
        <w:t>Applicability to EN-DC and NE-DC cases is FFS</w:t>
      </w:r>
    </w:p>
    <w:p w14:paraId="03D6921F" w14:textId="77777777" w:rsidR="00F10F97" w:rsidRDefault="007321E3" w:rsidP="00C8525F">
      <w:pPr>
        <w:pStyle w:val="Heading1"/>
        <w:numPr>
          <w:ilvl w:val="0"/>
          <w:numId w:val="0"/>
        </w:numPr>
        <w:jc w:val="both"/>
      </w:pPr>
      <w:r>
        <w:lastRenderedPageBreak/>
        <w:t>R</w:t>
      </w:r>
      <w:r w:rsidR="00F10F97">
        <w:t>eferences</w:t>
      </w:r>
    </w:p>
    <w:p w14:paraId="4E67E999" w14:textId="71849430" w:rsidR="000620A7" w:rsidRDefault="007B7056" w:rsidP="000620A7">
      <w:pPr>
        <w:jc w:val="both"/>
      </w:pPr>
      <w:r>
        <w:t>[1]</w:t>
      </w:r>
      <w:r w:rsidRPr="00ED2F28">
        <w:tab/>
      </w:r>
      <w:r w:rsidR="00074F2E" w:rsidRPr="00074F2E">
        <w:t>R4-1903510</w:t>
      </w:r>
      <w:r w:rsidR="00074F2E">
        <w:t xml:space="preserve">, </w:t>
      </w:r>
      <w:r w:rsidR="00074F2E" w:rsidRPr="00074F2E">
        <w:t>Preferred approaches for PA back-off optimization</w:t>
      </w:r>
      <w:r w:rsidR="00074F2E">
        <w:t>, Skyworks Solutions Inc., RAN4#90b</w:t>
      </w:r>
    </w:p>
    <w:p w14:paraId="5859364A" w14:textId="4069BD49" w:rsidR="00074F2E" w:rsidRDefault="00074F2E" w:rsidP="000620A7">
      <w:pPr>
        <w:jc w:val="both"/>
      </w:pPr>
      <w:r>
        <w:t xml:space="preserve">[2] </w:t>
      </w:r>
      <w:r w:rsidRPr="00074F2E">
        <w:t>R4-1901929</w:t>
      </w:r>
      <w:r>
        <w:t xml:space="preserve">, </w:t>
      </w:r>
      <w:r w:rsidRPr="00074F2E">
        <w:t>Additional A-MPR curve for B41/n41 EN-DC</w:t>
      </w:r>
      <w:r>
        <w:t>, Sprint, RAN4#90</w:t>
      </w:r>
    </w:p>
    <w:p w14:paraId="338F6FC3" w14:textId="35CA111C" w:rsidR="00074F2E" w:rsidRDefault="00074F2E" w:rsidP="000620A7">
      <w:pPr>
        <w:jc w:val="both"/>
      </w:pPr>
      <w:r>
        <w:t xml:space="preserve">[3] </w:t>
      </w:r>
      <w:r w:rsidRPr="00074F2E">
        <w:t>R4-1816236</w:t>
      </w:r>
      <w:r>
        <w:t xml:space="preserve">, </w:t>
      </w:r>
      <w:r w:rsidRPr="00074F2E">
        <w:t>Band 71 and Band 41 Intra-Band EN_DC Measurements for Back-Off Compensation Scheme and Band 41 MPR</w:t>
      </w:r>
      <w:r>
        <w:t xml:space="preserve">, </w:t>
      </w:r>
      <w:r w:rsidRPr="00074F2E">
        <w:t>Skyworks Solutions Inc.</w:t>
      </w:r>
      <w:r>
        <w:t>, RAN4#89</w:t>
      </w:r>
    </w:p>
    <w:p w14:paraId="3164BED7" w14:textId="2CF8A64C" w:rsidR="00CB7E69" w:rsidRDefault="00CB7E69" w:rsidP="000620A7">
      <w:pPr>
        <w:jc w:val="both"/>
      </w:pPr>
      <w:r>
        <w:t xml:space="preserve">[4] </w:t>
      </w:r>
      <w:r w:rsidRPr="00CB7E69">
        <w:t>R4-1813122</w:t>
      </w:r>
      <w:r>
        <w:t xml:space="preserve">, </w:t>
      </w:r>
      <w:r w:rsidRPr="00CB7E69">
        <w:t>Intra-band Contiguous EN-DC and Applicability of SA MPR &amp; A-MPR</w:t>
      </w:r>
      <w:r>
        <w:t xml:space="preserve">, </w:t>
      </w:r>
      <w:r w:rsidRPr="00CB7E69">
        <w:t>Skyworks Solutions Inc</w:t>
      </w:r>
      <w:r w:rsidRPr="00074F2E">
        <w:t>.</w:t>
      </w:r>
      <w:r>
        <w:t>, RAN4#88b</w:t>
      </w:r>
    </w:p>
    <w:p w14:paraId="6D820EF6" w14:textId="3184E901" w:rsidR="00657EE8" w:rsidRDefault="003216D7" w:rsidP="002A4A5B">
      <w:pPr>
        <w:jc w:val="both"/>
      </w:pPr>
      <w:r>
        <w:t xml:space="preserve">[5] </w:t>
      </w:r>
      <w:r w:rsidRPr="003216D7">
        <w:t>R4-1901715</w:t>
      </w:r>
      <w:r>
        <w:t xml:space="preserve">, </w:t>
      </w:r>
      <w:r w:rsidRPr="003216D7">
        <w:t>DC_(n)71AA Reference sens</w:t>
      </w:r>
      <w:bookmarkStart w:id="2" w:name="_GoBack"/>
      <w:bookmarkEnd w:id="2"/>
      <w:r w:rsidRPr="003216D7">
        <w:t>itivity uplink test condition proposal</w:t>
      </w:r>
      <w:r>
        <w:t xml:space="preserve">, </w:t>
      </w:r>
      <w:r w:rsidRPr="003216D7">
        <w:t>Skyworks Solutions Inc.</w:t>
      </w:r>
      <w:r>
        <w:t>, RAN4#90</w:t>
      </w:r>
    </w:p>
    <w:p w14:paraId="309F8C0F" w14:textId="0EE23FBC" w:rsidR="00E8372C" w:rsidRPr="002A4A5B" w:rsidRDefault="00E8372C" w:rsidP="00E8372C">
      <w:pPr>
        <w:jc w:val="both"/>
      </w:pPr>
      <w:r>
        <w:t xml:space="preserve">[6] </w:t>
      </w:r>
      <w:r w:rsidRPr="003216D7">
        <w:t>R4-190</w:t>
      </w:r>
      <w:r w:rsidR="002D5D4F">
        <w:t>7165</w:t>
      </w:r>
      <w:r>
        <w:t xml:space="preserve">, </w:t>
      </w:r>
      <w:r w:rsidRPr="00FB211E">
        <w:rPr>
          <w:rFonts w:cs="Arial"/>
          <w:sz w:val="22"/>
        </w:rPr>
        <w:t xml:space="preserve">DC_(n)71AA </w:t>
      </w:r>
      <w:r>
        <w:rPr>
          <w:rFonts w:cs="Arial"/>
          <w:sz w:val="22"/>
        </w:rPr>
        <w:t>MSD test point for inner allocation</w:t>
      </w:r>
      <w:r>
        <w:t xml:space="preserve">, </w:t>
      </w:r>
      <w:r w:rsidRPr="003216D7">
        <w:t>Skyworks Solutions Inc.</w:t>
      </w:r>
      <w:r>
        <w:t>, RAN4#91</w:t>
      </w:r>
    </w:p>
    <w:p w14:paraId="411D1F4C" w14:textId="77777777" w:rsidR="002A4A5B" w:rsidRDefault="002A4A5B" w:rsidP="002A4A5B">
      <w:pPr>
        <w:pStyle w:val="Heading1"/>
        <w:numPr>
          <w:ilvl w:val="0"/>
          <w:numId w:val="0"/>
        </w:numPr>
      </w:pPr>
      <w:r>
        <w:t>Example 1: 20MHz LTE + 20MHz NR Contiguous Intra-band ENDC</w:t>
      </w:r>
    </w:p>
    <w:p w14:paraId="1546841F" w14:textId="77777777" w:rsidR="002A4A5B" w:rsidRDefault="002A4A5B" w:rsidP="002A4A5B">
      <w:pPr>
        <w:pStyle w:val="Caption"/>
        <w:keepNext/>
        <w:spacing w:after="0"/>
        <w:jc w:val="center"/>
      </w:pPr>
      <w:r>
        <w:t xml:space="preserve">Table </w:t>
      </w:r>
      <w:r w:rsidR="00677618">
        <w:fldChar w:fldCharType="begin"/>
      </w:r>
      <w:r w:rsidR="00677618">
        <w:instrText xml:space="preserve"> SEQ Table \* ARABIC </w:instrText>
      </w:r>
      <w:r w:rsidR="00677618">
        <w:fldChar w:fldCharType="separate"/>
      </w:r>
      <w:r w:rsidR="00A2202B">
        <w:rPr>
          <w:noProof/>
        </w:rPr>
        <w:t>2</w:t>
      </w:r>
      <w:r w:rsidR="00677618">
        <w:rPr>
          <w:noProof/>
        </w:rPr>
        <w:fldChar w:fldCharType="end"/>
      </w:r>
      <w:r>
        <w:t>: LTE20+NR20 inner allocations with associated maximum total RB that can be allocated versus RBstart1 (H) and RBstop2 (V)</w:t>
      </w:r>
    </w:p>
    <w:p w14:paraId="4D47671D" w14:textId="77777777" w:rsidR="002A4A5B" w:rsidRPr="002A4A5B" w:rsidRDefault="002A4A5B" w:rsidP="002A4A5B">
      <w:pPr>
        <w:rPr>
          <w:lang w:val="en-GB"/>
        </w:rPr>
      </w:pPr>
      <w:r w:rsidRPr="002A4A5B">
        <w:rPr>
          <w:noProof/>
        </w:rPr>
        <w:drawing>
          <wp:inline distT="0" distB="0" distL="0" distR="0" wp14:anchorId="394BEFC8" wp14:editId="313AAAAB">
            <wp:extent cx="5732145" cy="5171763"/>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32145" cy="5171763"/>
                    </a:xfrm>
                    <a:prstGeom prst="rect">
                      <a:avLst/>
                    </a:prstGeom>
                    <a:noFill/>
                    <a:ln>
                      <a:noFill/>
                    </a:ln>
                  </pic:spPr>
                </pic:pic>
              </a:graphicData>
            </a:graphic>
          </wp:inline>
        </w:drawing>
      </w:r>
    </w:p>
    <w:p w14:paraId="474B92CF" w14:textId="77777777" w:rsidR="002A4A5B" w:rsidRPr="00522E48" w:rsidRDefault="002A4A5B" w:rsidP="002A4A5B">
      <w:pPr>
        <w:rPr>
          <w:lang w:val="en-GB"/>
        </w:rPr>
      </w:pPr>
    </w:p>
    <w:p w14:paraId="35E645B0" w14:textId="5FB760FA" w:rsidR="00A2202B" w:rsidRDefault="00A2202B" w:rsidP="00A2202B">
      <w:pPr>
        <w:pStyle w:val="Heading1"/>
        <w:numPr>
          <w:ilvl w:val="0"/>
          <w:numId w:val="0"/>
        </w:numPr>
      </w:pPr>
      <w:r>
        <w:t>Example 2: 20MHz NR + 20MHz NR Contiguous Intra-band UL CA</w:t>
      </w:r>
    </w:p>
    <w:p w14:paraId="15C779CA" w14:textId="23ADA9C0" w:rsidR="00A2202B" w:rsidRPr="00A2202B" w:rsidRDefault="00A2202B" w:rsidP="00A2202B">
      <w:pPr>
        <w:pStyle w:val="Caption"/>
        <w:keepNext/>
        <w:spacing w:after="0"/>
        <w:jc w:val="center"/>
      </w:pPr>
      <w:r>
        <w:t xml:space="preserve">Table </w:t>
      </w:r>
      <w:r w:rsidR="00677618">
        <w:fldChar w:fldCharType="begin"/>
      </w:r>
      <w:r w:rsidR="00677618">
        <w:instrText xml:space="preserve"> SEQ Table \* ARABIC </w:instrText>
      </w:r>
      <w:r w:rsidR="00677618">
        <w:fldChar w:fldCharType="separate"/>
      </w:r>
      <w:r>
        <w:rPr>
          <w:noProof/>
        </w:rPr>
        <w:t>3</w:t>
      </w:r>
      <w:r w:rsidR="00677618">
        <w:rPr>
          <w:noProof/>
        </w:rPr>
        <w:fldChar w:fldCharType="end"/>
      </w:r>
      <w:r>
        <w:t>: NR20+NR20 inner allocations with associated maximum total RB that can be allocated versus RBstart1 (H) and RBstop2 (V)</w:t>
      </w:r>
      <w:r w:rsidRPr="00A2202B">
        <w:rPr>
          <w:noProof/>
        </w:rPr>
        <w:drawing>
          <wp:inline distT="0" distB="0" distL="0" distR="0" wp14:anchorId="6E6D2348" wp14:editId="7E69006E">
            <wp:extent cx="5732145" cy="4808053"/>
            <wp:effectExtent l="0" t="0" r="190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32145" cy="4808053"/>
                    </a:xfrm>
                    <a:prstGeom prst="rect">
                      <a:avLst/>
                    </a:prstGeom>
                    <a:noFill/>
                    <a:ln>
                      <a:noFill/>
                    </a:ln>
                  </pic:spPr>
                </pic:pic>
              </a:graphicData>
            </a:graphic>
          </wp:inline>
        </w:drawing>
      </w:r>
    </w:p>
    <w:p w14:paraId="3ABA8AF7" w14:textId="77777777" w:rsidR="002A4A5B" w:rsidRPr="002A4A5B" w:rsidRDefault="002A4A5B" w:rsidP="002A4A5B">
      <w:pPr>
        <w:pStyle w:val="Heading2"/>
        <w:numPr>
          <w:ilvl w:val="0"/>
          <w:numId w:val="0"/>
        </w:numPr>
        <w:spacing w:after="240"/>
        <w:ind w:left="576"/>
      </w:pPr>
    </w:p>
    <w:p w14:paraId="712977CD" w14:textId="77777777" w:rsidR="002A4A5B" w:rsidRPr="000620A7" w:rsidRDefault="002A4A5B" w:rsidP="000620A7">
      <w:pPr>
        <w:jc w:val="both"/>
      </w:pPr>
    </w:p>
    <w:sectPr w:rsidR="002A4A5B" w:rsidRPr="000620A7" w:rsidSect="00CC71EC">
      <w:footerReference w:type="default" r:id="rId13"/>
      <w:footnotePr>
        <w:numRestart w:val="eachSect"/>
      </w:footnotePr>
      <w:pgSz w:w="11907" w:h="16840" w:code="9"/>
      <w:pgMar w:top="1440" w:right="1440" w:bottom="1440" w:left="1440" w:header="850" w:footer="340"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27BF002" w16cid:durableId="20111D4C"/>
  <w16cid:commentId w16cid:paraId="0911C63A" w16cid:durableId="20112A33"/>
  <w16cid:commentId w16cid:paraId="210D4643" w16cid:durableId="20112A97"/>
  <w16cid:commentId w16cid:paraId="41501D09" w16cid:durableId="20112BE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3DD1B4" w14:textId="77777777" w:rsidR="00677618" w:rsidRDefault="00677618">
      <w:r>
        <w:separator/>
      </w:r>
    </w:p>
  </w:endnote>
  <w:endnote w:type="continuationSeparator" w:id="0">
    <w:p w14:paraId="3D613362" w14:textId="77777777" w:rsidR="00677618" w:rsidRDefault="00677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¾’©">
    <w:altName w:val="Arial Unicode MS"/>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C0120C" w14:textId="77777777" w:rsidR="00852F10" w:rsidRDefault="00852F1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D8C8FF" w14:textId="77777777" w:rsidR="00677618" w:rsidRDefault="00677618">
      <w:r>
        <w:separator/>
      </w:r>
    </w:p>
  </w:footnote>
  <w:footnote w:type="continuationSeparator" w:id="0">
    <w:p w14:paraId="1AC97EED" w14:textId="77777777" w:rsidR="00677618" w:rsidRDefault="006776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FB7741"/>
    <w:multiLevelType w:val="hybridMultilevel"/>
    <w:tmpl w:val="AAD64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2">
    <w:nsid w:val="17E44A1A"/>
    <w:multiLevelType w:val="hybridMultilevel"/>
    <w:tmpl w:val="1BEC9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nsid w:val="1EB12690"/>
    <w:multiLevelType w:val="hybridMultilevel"/>
    <w:tmpl w:val="273EBF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177CE4"/>
    <w:multiLevelType w:val="hybridMultilevel"/>
    <w:tmpl w:val="395606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2151EE"/>
    <w:multiLevelType w:val="hybridMultilevel"/>
    <w:tmpl w:val="AC84E0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966F68"/>
    <w:multiLevelType w:val="hybridMultilevel"/>
    <w:tmpl w:val="5C8E2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7AC25AF"/>
    <w:multiLevelType w:val="hybridMultilevel"/>
    <w:tmpl w:val="CAACC6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44F59F0"/>
    <w:multiLevelType w:val="multilevel"/>
    <w:tmpl w:val="7C5438C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nsid w:val="5E3A1A49"/>
    <w:multiLevelType w:val="hybridMultilevel"/>
    <w:tmpl w:val="18CCC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8F95AAC"/>
    <w:multiLevelType w:val="hybridMultilevel"/>
    <w:tmpl w:val="9E802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A946D54"/>
    <w:multiLevelType w:val="hybridMultilevel"/>
    <w:tmpl w:val="E424C8B0"/>
    <w:lvl w:ilvl="0" w:tplc="04090001">
      <w:start w:val="1"/>
      <w:numFmt w:val="bullet"/>
      <w:lvlText w:val=""/>
      <w:lvlJc w:val="left"/>
      <w:pPr>
        <w:ind w:left="797" w:hanging="360"/>
      </w:pPr>
      <w:rPr>
        <w:rFonts w:ascii="Symbol" w:hAnsi="Symbol" w:hint="default"/>
      </w:rPr>
    </w:lvl>
    <w:lvl w:ilvl="1" w:tplc="04090003" w:tentative="1">
      <w:start w:val="1"/>
      <w:numFmt w:val="bullet"/>
      <w:lvlText w:val="o"/>
      <w:lvlJc w:val="left"/>
      <w:pPr>
        <w:ind w:left="1517" w:hanging="360"/>
      </w:pPr>
      <w:rPr>
        <w:rFonts w:ascii="Courier New" w:hAnsi="Courier New" w:cs="Courier New" w:hint="default"/>
      </w:rPr>
    </w:lvl>
    <w:lvl w:ilvl="2" w:tplc="04090005" w:tentative="1">
      <w:start w:val="1"/>
      <w:numFmt w:val="bullet"/>
      <w:lvlText w:val=""/>
      <w:lvlJc w:val="left"/>
      <w:pPr>
        <w:ind w:left="2237" w:hanging="360"/>
      </w:pPr>
      <w:rPr>
        <w:rFonts w:ascii="Wingdings" w:hAnsi="Wingdings" w:hint="default"/>
      </w:rPr>
    </w:lvl>
    <w:lvl w:ilvl="3" w:tplc="04090001" w:tentative="1">
      <w:start w:val="1"/>
      <w:numFmt w:val="bullet"/>
      <w:lvlText w:val=""/>
      <w:lvlJc w:val="left"/>
      <w:pPr>
        <w:ind w:left="2957" w:hanging="360"/>
      </w:pPr>
      <w:rPr>
        <w:rFonts w:ascii="Symbol" w:hAnsi="Symbol" w:hint="default"/>
      </w:rPr>
    </w:lvl>
    <w:lvl w:ilvl="4" w:tplc="04090003" w:tentative="1">
      <w:start w:val="1"/>
      <w:numFmt w:val="bullet"/>
      <w:lvlText w:val="o"/>
      <w:lvlJc w:val="left"/>
      <w:pPr>
        <w:ind w:left="3677" w:hanging="360"/>
      </w:pPr>
      <w:rPr>
        <w:rFonts w:ascii="Courier New" w:hAnsi="Courier New" w:cs="Courier New" w:hint="default"/>
      </w:rPr>
    </w:lvl>
    <w:lvl w:ilvl="5" w:tplc="04090005" w:tentative="1">
      <w:start w:val="1"/>
      <w:numFmt w:val="bullet"/>
      <w:lvlText w:val=""/>
      <w:lvlJc w:val="left"/>
      <w:pPr>
        <w:ind w:left="4397" w:hanging="360"/>
      </w:pPr>
      <w:rPr>
        <w:rFonts w:ascii="Wingdings" w:hAnsi="Wingdings" w:hint="default"/>
      </w:rPr>
    </w:lvl>
    <w:lvl w:ilvl="6" w:tplc="04090001" w:tentative="1">
      <w:start w:val="1"/>
      <w:numFmt w:val="bullet"/>
      <w:lvlText w:val=""/>
      <w:lvlJc w:val="left"/>
      <w:pPr>
        <w:ind w:left="5117" w:hanging="360"/>
      </w:pPr>
      <w:rPr>
        <w:rFonts w:ascii="Symbol" w:hAnsi="Symbol" w:hint="default"/>
      </w:rPr>
    </w:lvl>
    <w:lvl w:ilvl="7" w:tplc="04090003" w:tentative="1">
      <w:start w:val="1"/>
      <w:numFmt w:val="bullet"/>
      <w:lvlText w:val="o"/>
      <w:lvlJc w:val="left"/>
      <w:pPr>
        <w:ind w:left="5837" w:hanging="360"/>
      </w:pPr>
      <w:rPr>
        <w:rFonts w:ascii="Courier New" w:hAnsi="Courier New" w:cs="Courier New" w:hint="default"/>
      </w:rPr>
    </w:lvl>
    <w:lvl w:ilvl="8" w:tplc="04090005" w:tentative="1">
      <w:start w:val="1"/>
      <w:numFmt w:val="bullet"/>
      <w:lvlText w:val=""/>
      <w:lvlJc w:val="left"/>
      <w:pPr>
        <w:ind w:left="6557" w:hanging="360"/>
      </w:pPr>
      <w:rPr>
        <w:rFonts w:ascii="Wingdings" w:hAnsi="Wingdings" w:hint="default"/>
      </w:rPr>
    </w:lvl>
  </w:abstractNum>
  <w:abstractNum w:abstractNumId="1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32359A2"/>
    <w:multiLevelType w:val="hybridMultilevel"/>
    <w:tmpl w:val="B574A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0"/>
  </w:num>
  <w:num w:numId="3">
    <w:abstractNumId w:val="11"/>
  </w:num>
  <w:num w:numId="4">
    <w:abstractNumId w:val="18"/>
  </w:num>
  <w:num w:numId="5">
    <w:abstractNumId w:val="9"/>
  </w:num>
  <w:num w:numId="6">
    <w:abstractNumId w:val="1"/>
  </w:num>
  <w:num w:numId="7">
    <w:abstractNumId w:val="12"/>
  </w:num>
  <w:num w:numId="8">
    <w:abstractNumId w:val="16"/>
  </w:num>
  <w:num w:numId="9">
    <w:abstractNumId w:val="4"/>
  </w:num>
  <w:num w:numId="10">
    <w:abstractNumId w:val="7"/>
  </w:num>
  <w:num w:numId="11">
    <w:abstractNumId w:val="8"/>
  </w:num>
  <w:num w:numId="12">
    <w:abstractNumId w:val="6"/>
  </w:num>
  <w:num w:numId="13">
    <w:abstractNumId w:val="15"/>
  </w:num>
  <w:num w:numId="14">
    <w:abstractNumId w:val="0"/>
  </w:num>
  <w:num w:numId="15">
    <w:abstractNumId w:val="17"/>
  </w:num>
  <w:num w:numId="16">
    <w:abstractNumId w:val="14"/>
  </w:num>
  <w:num w:numId="17">
    <w:abstractNumId w:val="5"/>
  </w:num>
  <w:num w:numId="18">
    <w:abstractNumId w:val="2"/>
  </w:num>
  <w:num w:numId="19">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F4"/>
    <w:rsid w:val="00000CA3"/>
    <w:rsid w:val="00001AB9"/>
    <w:rsid w:val="000036B4"/>
    <w:rsid w:val="0000437E"/>
    <w:rsid w:val="000046FC"/>
    <w:rsid w:val="00004ECB"/>
    <w:rsid w:val="000052A1"/>
    <w:rsid w:val="0000549C"/>
    <w:rsid w:val="000059BB"/>
    <w:rsid w:val="000059D0"/>
    <w:rsid w:val="000063C5"/>
    <w:rsid w:val="00006F04"/>
    <w:rsid w:val="00007ADA"/>
    <w:rsid w:val="00010258"/>
    <w:rsid w:val="00010C4B"/>
    <w:rsid w:val="00010E18"/>
    <w:rsid w:val="00010F2C"/>
    <w:rsid w:val="000116BD"/>
    <w:rsid w:val="00012217"/>
    <w:rsid w:val="000122DC"/>
    <w:rsid w:val="000128D2"/>
    <w:rsid w:val="000133C5"/>
    <w:rsid w:val="00013738"/>
    <w:rsid w:val="00014963"/>
    <w:rsid w:val="00014C47"/>
    <w:rsid w:val="00014E13"/>
    <w:rsid w:val="000159E9"/>
    <w:rsid w:val="00015A37"/>
    <w:rsid w:val="00015C34"/>
    <w:rsid w:val="000161B8"/>
    <w:rsid w:val="00016E65"/>
    <w:rsid w:val="0001724C"/>
    <w:rsid w:val="000174D3"/>
    <w:rsid w:val="00017B85"/>
    <w:rsid w:val="00017E2D"/>
    <w:rsid w:val="0002000E"/>
    <w:rsid w:val="00020776"/>
    <w:rsid w:val="00020D1D"/>
    <w:rsid w:val="00020E1B"/>
    <w:rsid w:val="00021018"/>
    <w:rsid w:val="00021042"/>
    <w:rsid w:val="000211B9"/>
    <w:rsid w:val="000212A1"/>
    <w:rsid w:val="00021907"/>
    <w:rsid w:val="00021D97"/>
    <w:rsid w:val="000220CE"/>
    <w:rsid w:val="000220E2"/>
    <w:rsid w:val="0002225D"/>
    <w:rsid w:val="000226AB"/>
    <w:rsid w:val="000226FB"/>
    <w:rsid w:val="00022BE0"/>
    <w:rsid w:val="00023EFE"/>
    <w:rsid w:val="00023F5A"/>
    <w:rsid w:val="0002475A"/>
    <w:rsid w:val="0002589A"/>
    <w:rsid w:val="00025907"/>
    <w:rsid w:val="00025FE8"/>
    <w:rsid w:val="00026262"/>
    <w:rsid w:val="0002648D"/>
    <w:rsid w:val="00026904"/>
    <w:rsid w:val="00026A59"/>
    <w:rsid w:val="00026DA3"/>
    <w:rsid w:val="00026F5D"/>
    <w:rsid w:val="0002723D"/>
    <w:rsid w:val="00027E1B"/>
    <w:rsid w:val="00027EBB"/>
    <w:rsid w:val="000301E7"/>
    <w:rsid w:val="00030386"/>
    <w:rsid w:val="00031165"/>
    <w:rsid w:val="00031CC0"/>
    <w:rsid w:val="0003252F"/>
    <w:rsid w:val="00032561"/>
    <w:rsid w:val="000326E2"/>
    <w:rsid w:val="00033398"/>
    <w:rsid w:val="00033827"/>
    <w:rsid w:val="00033AC7"/>
    <w:rsid w:val="00033DFA"/>
    <w:rsid w:val="00033F47"/>
    <w:rsid w:val="00034F28"/>
    <w:rsid w:val="0003564D"/>
    <w:rsid w:val="00035AE2"/>
    <w:rsid w:val="000361FD"/>
    <w:rsid w:val="000368DA"/>
    <w:rsid w:val="000402AB"/>
    <w:rsid w:val="000412FD"/>
    <w:rsid w:val="000413D5"/>
    <w:rsid w:val="00041AF5"/>
    <w:rsid w:val="0004270D"/>
    <w:rsid w:val="00042E11"/>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50B9"/>
    <w:rsid w:val="0005539D"/>
    <w:rsid w:val="00055559"/>
    <w:rsid w:val="00055AD9"/>
    <w:rsid w:val="00055BF6"/>
    <w:rsid w:val="00055CA7"/>
    <w:rsid w:val="00056CBD"/>
    <w:rsid w:val="00056FBF"/>
    <w:rsid w:val="00057835"/>
    <w:rsid w:val="0005796C"/>
    <w:rsid w:val="00057C66"/>
    <w:rsid w:val="00060226"/>
    <w:rsid w:val="00060B37"/>
    <w:rsid w:val="00060BCD"/>
    <w:rsid w:val="000620A7"/>
    <w:rsid w:val="00062143"/>
    <w:rsid w:val="00062A68"/>
    <w:rsid w:val="000633D5"/>
    <w:rsid w:val="00063452"/>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4F2E"/>
    <w:rsid w:val="000761DE"/>
    <w:rsid w:val="00076D24"/>
    <w:rsid w:val="00077DCD"/>
    <w:rsid w:val="00077F33"/>
    <w:rsid w:val="00080C3A"/>
    <w:rsid w:val="00080E45"/>
    <w:rsid w:val="00081D13"/>
    <w:rsid w:val="00082230"/>
    <w:rsid w:val="0008285B"/>
    <w:rsid w:val="000834ED"/>
    <w:rsid w:val="00083DF5"/>
    <w:rsid w:val="000848C0"/>
    <w:rsid w:val="00084EFC"/>
    <w:rsid w:val="00085AC1"/>
    <w:rsid w:val="00085B28"/>
    <w:rsid w:val="00085C18"/>
    <w:rsid w:val="000860C0"/>
    <w:rsid w:val="0008727B"/>
    <w:rsid w:val="0008742B"/>
    <w:rsid w:val="00087852"/>
    <w:rsid w:val="00087911"/>
    <w:rsid w:val="00087D25"/>
    <w:rsid w:val="00087F65"/>
    <w:rsid w:val="0009044A"/>
    <w:rsid w:val="00091FF1"/>
    <w:rsid w:val="000923CF"/>
    <w:rsid w:val="000928E3"/>
    <w:rsid w:val="000928ED"/>
    <w:rsid w:val="00092E62"/>
    <w:rsid w:val="000947DE"/>
    <w:rsid w:val="00094940"/>
    <w:rsid w:val="00094AE2"/>
    <w:rsid w:val="0009544E"/>
    <w:rsid w:val="000954F5"/>
    <w:rsid w:val="00095745"/>
    <w:rsid w:val="0009612A"/>
    <w:rsid w:val="0009671A"/>
    <w:rsid w:val="000967AD"/>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706F"/>
    <w:rsid w:val="000A7819"/>
    <w:rsid w:val="000A7B11"/>
    <w:rsid w:val="000A7C07"/>
    <w:rsid w:val="000A7DA1"/>
    <w:rsid w:val="000B0854"/>
    <w:rsid w:val="000B0BA7"/>
    <w:rsid w:val="000B0DC9"/>
    <w:rsid w:val="000B10F1"/>
    <w:rsid w:val="000B1F1E"/>
    <w:rsid w:val="000B2103"/>
    <w:rsid w:val="000B2A2C"/>
    <w:rsid w:val="000B2EFD"/>
    <w:rsid w:val="000B36BA"/>
    <w:rsid w:val="000B3A07"/>
    <w:rsid w:val="000B3B5B"/>
    <w:rsid w:val="000B3B79"/>
    <w:rsid w:val="000B3F62"/>
    <w:rsid w:val="000B49CF"/>
    <w:rsid w:val="000B4A69"/>
    <w:rsid w:val="000B5225"/>
    <w:rsid w:val="000B5449"/>
    <w:rsid w:val="000B5A70"/>
    <w:rsid w:val="000B5EEC"/>
    <w:rsid w:val="000B6621"/>
    <w:rsid w:val="000B6E22"/>
    <w:rsid w:val="000B7302"/>
    <w:rsid w:val="000B73D6"/>
    <w:rsid w:val="000B770A"/>
    <w:rsid w:val="000B7DC7"/>
    <w:rsid w:val="000B7F2C"/>
    <w:rsid w:val="000C00A2"/>
    <w:rsid w:val="000C0293"/>
    <w:rsid w:val="000C1636"/>
    <w:rsid w:val="000C28E8"/>
    <w:rsid w:val="000C2EF7"/>
    <w:rsid w:val="000C322C"/>
    <w:rsid w:val="000C34E9"/>
    <w:rsid w:val="000C3874"/>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C7C"/>
    <w:rsid w:val="000D02AA"/>
    <w:rsid w:val="000D1288"/>
    <w:rsid w:val="000D18CD"/>
    <w:rsid w:val="000D192E"/>
    <w:rsid w:val="000D1D77"/>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54"/>
    <w:rsid w:val="000D7E31"/>
    <w:rsid w:val="000D7E93"/>
    <w:rsid w:val="000E014D"/>
    <w:rsid w:val="000E0B57"/>
    <w:rsid w:val="000E1093"/>
    <w:rsid w:val="000E1177"/>
    <w:rsid w:val="000E1B40"/>
    <w:rsid w:val="000E248E"/>
    <w:rsid w:val="000E3DDF"/>
    <w:rsid w:val="000E3E80"/>
    <w:rsid w:val="000E41EC"/>
    <w:rsid w:val="000E4890"/>
    <w:rsid w:val="000E4A77"/>
    <w:rsid w:val="000E4CA3"/>
    <w:rsid w:val="000E5033"/>
    <w:rsid w:val="000E5FA4"/>
    <w:rsid w:val="000E6783"/>
    <w:rsid w:val="000E692C"/>
    <w:rsid w:val="000E6C16"/>
    <w:rsid w:val="000E71E1"/>
    <w:rsid w:val="000E79C6"/>
    <w:rsid w:val="000F031A"/>
    <w:rsid w:val="000F0576"/>
    <w:rsid w:val="000F05B6"/>
    <w:rsid w:val="000F0E69"/>
    <w:rsid w:val="000F0F33"/>
    <w:rsid w:val="000F1736"/>
    <w:rsid w:val="000F2651"/>
    <w:rsid w:val="000F271E"/>
    <w:rsid w:val="000F283B"/>
    <w:rsid w:val="000F2A59"/>
    <w:rsid w:val="000F328C"/>
    <w:rsid w:val="000F36A9"/>
    <w:rsid w:val="000F42D3"/>
    <w:rsid w:val="000F4599"/>
    <w:rsid w:val="000F53BB"/>
    <w:rsid w:val="000F5488"/>
    <w:rsid w:val="000F5530"/>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3319"/>
    <w:rsid w:val="00114764"/>
    <w:rsid w:val="00114E0D"/>
    <w:rsid w:val="00115671"/>
    <w:rsid w:val="00116080"/>
    <w:rsid w:val="001170D2"/>
    <w:rsid w:val="00117964"/>
    <w:rsid w:val="00120055"/>
    <w:rsid w:val="0012028F"/>
    <w:rsid w:val="00120A5F"/>
    <w:rsid w:val="00120BBB"/>
    <w:rsid w:val="00120D04"/>
    <w:rsid w:val="0012120A"/>
    <w:rsid w:val="001216DF"/>
    <w:rsid w:val="00122146"/>
    <w:rsid w:val="00122457"/>
    <w:rsid w:val="0012277C"/>
    <w:rsid w:val="001231AD"/>
    <w:rsid w:val="00123389"/>
    <w:rsid w:val="00123816"/>
    <w:rsid w:val="0012407B"/>
    <w:rsid w:val="0012475E"/>
    <w:rsid w:val="00124DA0"/>
    <w:rsid w:val="00124E4D"/>
    <w:rsid w:val="001252A7"/>
    <w:rsid w:val="00125824"/>
    <w:rsid w:val="00125FC0"/>
    <w:rsid w:val="0012604B"/>
    <w:rsid w:val="0012618D"/>
    <w:rsid w:val="001262DF"/>
    <w:rsid w:val="0012680E"/>
    <w:rsid w:val="001268F0"/>
    <w:rsid w:val="00126A3F"/>
    <w:rsid w:val="00126D58"/>
    <w:rsid w:val="00127CB0"/>
    <w:rsid w:val="001300F3"/>
    <w:rsid w:val="001303AE"/>
    <w:rsid w:val="00130D14"/>
    <w:rsid w:val="00130DD7"/>
    <w:rsid w:val="001310D9"/>
    <w:rsid w:val="0013179B"/>
    <w:rsid w:val="001318F6"/>
    <w:rsid w:val="00131CC8"/>
    <w:rsid w:val="00131F11"/>
    <w:rsid w:val="00132B1C"/>
    <w:rsid w:val="00133EB9"/>
    <w:rsid w:val="001348D2"/>
    <w:rsid w:val="00134F93"/>
    <w:rsid w:val="0013512A"/>
    <w:rsid w:val="00135141"/>
    <w:rsid w:val="00135898"/>
    <w:rsid w:val="00135C70"/>
    <w:rsid w:val="00136B9F"/>
    <w:rsid w:val="00136ECA"/>
    <w:rsid w:val="0013728B"/>
    <w:rsid w:val="00137A20"/>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8B4"/>
    <w:rsid w:val="00150D9D"/>
    <w:rsid w:val="00151161"/>
    <w:rsid w:val="0015196F"/>
    <w:rsid w:val="00152050"/>
    <w:rsid w:val="0015261D"/>
    <w:rsid w:val="00152BC7"/>
    <w:rsid w:val="00152EF8"/>
    <w:rsid w:val="0015380C"/>
    <w:rsid w:val="00153921"/>
    <w:rsid w:val="00153BFD"/>
    <w:rsid w:val="0015449F"/>
    <w:rsid w:val="001546DB"/>
    <w:rsid w:val="00154704"/>
    <w:rsid w:val="00154A8E"/>
    <w:rsid w:val="001551FD"/>
    <w:rsid w:val="00155826"/>
    <w:rsid w:val="001562F2"/>
    <w:rsid w:val="00156DDB"/>
    <w:rsid w:val="00156FA1"/>
    <w:rsid w:val="0015714C"/>
    <w:rsid w:val="00157C9C"/>
    <w:rsid w:val="0016089E"/>
    <w:rsid w:val="00160B74"/>
    <w:rsid w:val="0016195F"/>
    <w:rsid w:val="001620DA"/>
    <w:rsid w:val="00162C66"/>
    <w:rsid w:val="00163225"/>
    <w:rsid w:val="00163D7E"/>
    <w:rsid w:val="001645B2"/>
    <w:rsid w:val="00164A1C"/>
    <w:rsid w:val="00164D63"/>
    <w:rsid w:val="00164EEA"/>
    <w:rsid w:val="0016526E"/>
    <w:rsid w:val="001654CE"/>
    <w:rsid w:val="001657A1"/>
    <w:rsid w:val="00165CF7"/>
    <w:rsid w:val="00166617"/>
    <w:rsid w:val="001668D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D17"/>
    <w:rsid w:val="00172067"/>
    <w:rsid w:val="00172515"/>
    <w:rsid w:val="001736B8"/>
    <w:rsid w:val="00173B5D"/>
    <w:rsid w:val="0017474B"/>
    <w:rsid w:val="00174C11"/>
    <w:rsid w:val="00174C72"/>
    <w:rsid w:val="00175090"/>
    <w:rsid w:val="001760EC"/>
    <w:rsid w:val="00176259"/>
    <w:rsid w:val="0017653B"/>
    <w:rsid w:val="0017660B"/>
    <w:rsid w:val="00176AED"/>
    <w:rsid w:val="0017709D"/>
    <w:rsid w:val="001770AB"/>
    <w:rsid w:val="00177C30"/>
    <w:rsid w:val="00177C7E"/>
    <w:rsid w:val="00177FC0"/>
    <w:rsid w:val="001804BE"/>
    <w:rsid w:val="0018054F"/>
    <w:rsid w:val="00180F0B"/>
    <w:rsid w:val="00181091"/>
    <w:rsid w:val="00181AD5"/>
    <w:rsid w:val="00181D3C"/>
    <w:rsid w:val="00181E15"/>
    <w:rsid w:val="00181F64"/>
    <w:rsid w:val="001822D6"/>
    <w:rsid w:val="001824D1"/>
    <w:rsid w:val="0018251E"/>
    <w:rsid w:val="00182D6C"/>
    <w:rsid w:val="00182ECA"/>
    <w:rsid w:val="0018314E"/>
    <w:rsid w:val="001841B0"/>
    <w:rsid w:val="001841C7"/>
    <w:rsid w:val="001844D0"/>
    <w:rsid w:val="001849F0"/>
    <w:rsid w:val="0018552A"/>
    <w:rsid w:val="001856BF"/>
    <w:rsid w:val="00185C77"/>
    <w:rsid w:val="00185E33"/>
    <w:rsid w:val="0018686E"/>
    <w:rsid w:val="0018689E"/>
    <w:rsid w:val="00186918"/>
    <w:rsid w:val="00186BC8"/>
    <w:rsid w:val="00186FED"/>
    <w:rsid w:val="00187197"/>
    <w:rsid w:val="001874A3"/>
    <w:rsid w:val="001878F6"/>
    <w:rsid w:val="00187B6A"/>
    <w:rsid w:val="001913A3"/>
    <w:rsid w:val="00191FEC"/>
    <w:rsid w:val="00192276"/>
    <w:rsid w:val="00192CF8"/>
    <w:rsid w:val="001933B6"/>
    <w:rsid w:val="00193508"/>
    <w:rsid w:val="00193752"/>
    <w:rsid w:val="00193AB2"/>
    <w:rsid w:val="00193E73"/>
    <w:rsid w:val="0019558C"/>
    <w:rsid w:val="0019588B"/>
    <w:rsid w:val="00196522"/>
    <w:rsid w:val="001972E0"/>
    <w:rsid w:val="00197591"/>
    <w:rsid w:val="001977F1"/>
    <w:rsid w:val="0019781D"/>
    <w:rsid w:val="00197B44"/>
    <w:rsid w:val="001A04E7"/>
    <w:rsid w:val="001A052E"/>
    <w:rsid w:val="001A070B"/>
    <w:rsid w:val="001A08FF"/>
    <w:rsid w:val="001A094C"/>
    <w:rsid w:val="001A17B5"/>
    <w:rsid w:val="001A183C"/>
    <w:rsid w:val="001A1C3A"/>
    <w:rsid w:val="001A2071"/>
    <w:rsid w:val="001A2BA1"/>
    <w:rsid w:val="001A325A"/>
    <w:rsid w:val="001A371C"/>
    <w:rsid w:val="001A3767"/>
    <w:rsid w:val="001A3AE0"/>
    <w:rsid w:val="001A3EF5"/>
    <w:rsid w:val="001A45F5"/>
    <w:rsid w:val="001A4830"/>
    <w:rsid w:val="001A52F1"/>
    <w:rsid w:val="001A53F3"/>
    <w:rsid w:val="001A5951"/>
    <w:rsid w:val="001A5FAC"/>
    <w:rsid w:val="001A652B"/>
    <w:rsid w:val="001A7BF1"/>
    <w:rsid w:val="001B015A"/>
    <w:rsid w:val="001B0330"/>
    <w:rsid w:val="001B044D"/>
    <w:rsid w:val="001B04A1"/>
    <w:rsid w:val="001B0D44"/>
    <w:rsid w:val="001B0EA1"/>
    <w:rsid w:val="001B14C1"/>
    <w:rsid w:val="001B15B6"/>
    <w:rsid w:val="001B16F1"/>
    <w:rsid w:val="001B2489"/>
    <w:rsid w:val="001B2901"/>
    <w:rsid w:val="001B2ACE"/>
    <w:rsid w:val="001B2C67"/>
    <w:rsid w:val="001B2DD9"/>
    <w:rsid w:val="001B32FB"/>
    <w:rsid w:val="001B3B8D"/>
    <w:rsid w:val="001B3BC3"/>
    <w:rsid w:val="001B4001"/>
    <w:rsid w:val="001B46E7"/>
    <w:rsid w:val="001B4F8C"/>
    <w:rsid w:val="001B50DF"/>
    <w:rsid w:val="001B659B"/>
    <w:rsid w:val="001B6BFD"/>
    <w:rsid w:val="001B6C60"/>
    <w:rsid w:val="001B6F51"/>
    <w:rsid w:val="001B7033"/>
    <w:rsid w:val="001B708E"/>
    <w:rsid w:val="001B71E9"/>
    <w:rsid w:val="001B72DC"/>
    <w:rsid w:val="001B7AC7"/>
    <w:rsid w:val="001C03BA"/>
    <w:rsid w:val="001C08A7"/>
    <w:rsid w:val="001C0CC6"/>
    <w:rsid w:val="001C11FD"/>
    <w:rsid w:val="001C1302"/>
    <w:rsid w:val="001C1BB3"/>
    <w:rsid w:val="001C23E8"/>
    <w:rsid w:val="001C34DC"/>
    <w:rsid w:val="001C37A9"/>
    <w:rsid w:val="001C389D"/>
    <w:rsid w:val="001C4141"/>
    <w:rsid w:val="001C4764"/>
    <w:rsid w:val="001C4B3F"/>
    <w:rsid w:val="001C562B"/>
    <w:rsid w:val="001C5661"/>
    <w:rsid w:val="001C5822"/>
    <w:rsid w:val="001C614F"/>
    <w:rsid w:val="001C650E"/>
    <w:rsid w:val="001C6572"/>
    <w:rsid w:val="001C66BA"/>
    <w:rsid w:val="001C7A02"/>
    <w:rsid w:val="001D1093"/>
    <w:rsid w:val="001D1BDA"/>
    <w:rsid w:val="001D1C24"/>
    <w:rsid w:val="001D1C95"/>
    <w:rsid w:val="001D1F10"/>
    <w:rsid w:val="001D200C"/>
    <w:rsid w:val="001D272D"/>
    <w:rsid w:val="001D3743"/>
    <w:rsid w:val="001D4717"/>
    <w:rsid w:val="001D4AC5"/>
    <w:rsid w:val="001D4F42"/>
    <w:rsid w:val="001D509A"/>
    <w:rsid w:val="001D5249"/>
    <w:rsid w:val="001D53AF"/>
    <w:rsid w:val="001D54EC"/>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6E8"/>
    <w:rsid w:val="001E399C"/>
    <w:rsid w:val="001E3ABE"/>
    <w:rsid w:val="001E3B64"/>
    <w:rsid w:val="001E4374"/>
    <w:rsid w:val="001E4987"/>
    <w:rsid w:val="001E4AE1"/>
    <w:rsid w:val="001E5048"/>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201F"/>
    <w:rsid w:val="002024BA"/>
    <w:rsid w:val="00202596"/>
    <w:rsid w:val="00202D58"/>
    <w:rsid w:val="00203326"/>
    <w:rsid w:val="0020442C"/>
    <w:rsid w:val="0020476C"/>
    <w:rsid w:val="002058A6"/>
    <w:rsid w:val="00206F1B"/>
    <w:rsid w:val="00206FB1"/>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E3F"/>
    <w:rsid w:val="002264BB"/>
    <w:rsid w:val="00226D57"/>
    <w:rsid w:val="00226E14"/>
    <w:rsid w:val="002275D2"/>
    <w:rsid w:val="00227C4B"/>
    <w:rsid w:val="00227E46"/>
    <w:rsid w:val="00227F44"/>
    <w:rsid w:val="00230493"/>
    <w:rsid w:val="00230BA6"/>
    <w:rsid w:val="00231280"/>
    <w:rsid w:val="0023136C"/>
    <w:rsid w:val="00231484"/>
    <w:rsid w:val="00231D5F"/>
    <w:rsid w:val="00231D60"/>
    <w:rsid w:val="00232745"/>
    <w:rsid w:val="0023276E"/>
    <w:rsid w:val="0023315F"/>
    <w:rsid w:val="002333B3"/>
    <w:rsid w:val="002346BB"/>
    <w:rsid w:val="00234D85"/>
    <w:rsid w:val="00235640"/>
    <w:rsid w:val="002357ED"/>
    <w:rsid w:val="0023619D"/>
    <w:rsid w:val="002363C6"/>
    <w:rsid w:val="00236ED7"/>
    <w:rsid w:val="00237480"/>
    <w:rsid w:val="00237506"/>
    <w:rsid w:val="002402E8"/>
    <w:rsid w:val="00240848"/>
    <w:rsid w:val="00240923"/>
    <w:rsid w:val="00240F0B"/>
    <w:rsid w:val="002410C7"/>
    <w:rsid w:val="0024120C"/>
    <w:rsid w:val="002415BD"/>
    <w:rsid w:val="00241962"/>
    <w:rsid w:val="00241D80"/>
    <w:rsid w:val="00243513"/>
    <w:rsid w:val="00243F07"/>
    <w:rsid w:val="00244C32"/>
    <w:rsid w:val="00244D1C"/>
    <w:rsid w:val="00244E1F"/>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4146"/>
    <w:rsid w:val="002542C8"/>
    <w:rsid w:val="0025430D"/>
    <w:rsid w:val="00254398"/>
    <w:rsid w:val="00254B95"/>
    <w:rsid w:val="00254D53"/>
    <w:rsid w:val="00255226"/>
    <w:rsid w:val="002553E3"/>
    <w:rsid w:val="00255B5C"/>
    <w:rsid w:val="00255B8D"/>
    <w:rsid w:val="002575D7"/>
    <w:rsid w:val="002575EB"/>
    <w:rsid w:val="00257F80"/>
    <w:rsid w:val="00260116"/>
    <w:rsid w:val="00260424"/>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4365"/>
    <w:rsid w:val="002648C1"/>
    <w:rsid w:val="0026504E"/>
    <w:rsid w:val="00265611"/>
    <w:rsid w:val="00265651"/>
    <w:rsid w:val="002659FE"/>
    <w:rsid w:val="0026615E"/>
    <w:rsid w:val="00266408"/>
    <w:rsid w:val="00266639"/>
    <w:rsid w:val="002668F6"/>
    <w:rsid w:val="00266CA1"/>
    <w:rsid w:val="00266D04"/>
    <w:rsid w:val="00266EF6"/>
    <w:rsid w:val="002679B8"/>
    <w:rsid w:val="00267B88"/>
    <w:rsid w:val="00267E9F"/>
    <w:rsid w:val="002704B5"/>
    <w:rsid w:val="002706D2"/>
    <w:rsid w:val="002707BC"/>
    <w:rsid w:val="002710F1"/>
    <w:rsid w:val="002711A8"/>
    <w:rsid w:val="00271981"/>
    <w:rsid w:val="002719FD"/>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154E"/>
    <w:rsid w:val="0028163C"/>
    <w:rsid w:val="002816B9"/>
    <w:rsid w:val="0028187C"/>
    <w:rsid w:val="0028231A"/>
    <w:rsid w:val="00282530"/>
    <w:rsid w:val="0028277B"/>
    <w:rsid w:val="00282812"/>
    <w:rsid w:val="0028290C"/>
    <w:rsid w:val="00282CE3"/>
    <w:rsid w:val="002838E0"/>
    <w:rsid w:val="00283C23"/>
    <w:rsid w:val="002851CC"/>
    <w:rsid w:val="00286207"/>
    <w:rsid w:val="002863D5"/>
    <w:rsid w:val="00286658"/>
    <w:rsid w:val="0028694F"/>
    <w:rsid w:val="00286E36"/>
    <w:rsid w:val="002913B8"/>
    <w:rsid w:val="002915B7"/>
    <w:rsid w:val="00291E51"/>
    <w:rsid w:val="002923DB"/>
    <w:rsid w:val="002928F7"/>
    <w:rsid w:val="00292D6B"/>
    <w:rsid w:val="00293F42"/>
    <w:rsid w:val="00294064"/>
    <w:rsid w:val="002941B6"/>
    <w:rsid w:val="002947C2"/>
    <w:rsid w:val="002954A3"/>
    <w:rsid w:val="00295820"/>
    <w:rsid w:val="00295B7A"/>
    <w:rsid w:val="00295E28"/>
    <w:rsid w:val="0029621D"/>
    <w:rsid w:val="00296CC1"/>
    <w:rsid w:val="00296E6B"/>
    <w:rsid w:val="00297451"/>
    <w:rsid w:val="002A0087"/>
    <w:rsid w:val="002A17A3"/>
    <w:rsid w:val="002A1EF2"/>
    <w:rsid w:val="002A1FAF"/>
    <w:rsid w:val="002A2166"/>
    <w:rsid w:val="002A23C5"/>
    <w:rsid w:val="002A23C8"/>
    <w:rsid w:val="002A2993"/>
    <w:rsid w:val="002A3E86"/>
    <w:rsid w:val="002A41AA"/>
    <w:rsid w:val="002A4264"/>
    <w:rsid w:val="002A4A5B"/>
    <w:rsid w:val="002A5AEB"/>
    <w:rsid w:val="002A670C"/>
    <w:rsid w:val="002A6AA0"/>
    <w:rsid w:val="002B06F2"/>
    <w:rsid w:val="002B07CF"/>
    <w:rsid w:val="002B15BA"/>
    <w:rsid w:val="002B1AD2"/>
    <w:rsid w:val="002B1F8F"/>
    <w:rsid w:val="002B2455"/>
    <w:rsid w:val="002B29C5"/>
    <w:rsid w:val="002B2E25"/>
    <w:rsid w:val="002B3705"/>
    <w:rsid w:val="002B3C17"/>
    <w:rsid w:val="002B45AA"/>
    <w:rsid w:val="002B4857"/>
    <w:rsid w:val="002B5051"/>
    <w:rsid w:val="002B5B27"/>
    <w:rsid w:val="002B5F70"/>
    <w:rsid w:val="002B6720"/>
    <w:rsid w:val="002B6BCD"/>
    <w:rsid w:val="002B6FA8"/>
    <w:rsid w:val="002B7B3E"/>
    <w:rsid w:val="002B7B57"/>
    <w:rsid w:val="002C01E3"/>
    <w:rsid w:val="002C09BA"/>
    <w:rsid w:val="002C2518"/>
    <w:rsid w:val="002C29DE"/>
    <w:rsid w:val="002C35AD"/>
    <w:rsid w:val="002C3755"/>
    <w:rsid w:val="002C3D43"/>
    <w:rsid w:val="002C43AB"/>
    <w:rsid w:val="002C497E"/>
    <w:rsid w:val="002C4A1E"/>
    <w:rsid w:val="002C4F31"/>
    <w:rsid w:val="002C5586"/>
    <w:rsid w:val="002C56D8"/>
    <w:rsid w:val="002C6460"/>
    <w:rsid w:val="002C6938"/>
    <w:rsid w:val="002C6AC2"/>
    <w:rsid w:val="002C6E7C"/>
    <w:rsid w:val="002C6EC6"/>
    <w:rsid w:val="002C76E7"/>
    <w:rsid w:val="002C78FB"/>
    <w:rsid w:val="002D071A"/>
    <w:rsid w:val="002D0777"/>
    <w:rsid w:val="002D1D53"/>
    <w:rsid w:val="002D24EE"/>
    <w:rsid w:val="002D3362"/>
    <w:rsid w:val="002D39A1"/>
    <w:rsid w:val="002D4B20"/>
    <w:rsid w:val="002D4B4A"/>
    <w:rsid w:val="002D4DB5"/>
    <w:rsid w:val="002D4E58"/>
    <w:rsid w:val="002D526B"/>
    <w:rsid w:val="002D586C"/>
    <w:rsid w:val="002D5D4F"/>
    <w:rsid w:val="002D5E3C"/>
    <w:rsid w:val="002D64FC"/>
    <w:rsid w:val="002D65C7"/>
    <w:rsid w:val="002D6B69"/>
    <w:rsid w:val="002D6BDE"/>
    <w:rsid w:val="002D7685"/>
    <w:rsid w:val="002E01D7"/>
    <w:rsid w:val="002E0753"/>
    <w:rsid w:val="002E092D"/>
    <w:rsid w:val="002E0C61"/>
    <w:rsid w:val="002E0CAF"/>
    <w:rsid w:val="002E1055"/>
    <w:rsid w:val="002E17D8"/>
    <w:rsid w:val="002E2623"/>
    <w:rsid w:val="002E3C54"/>
    <w:rsid w:val="002E5882"/>
    <w:rsid w:val="002E6355"/>
    <w:rsid w:val="002E65D4"/>
    <w:rsid w:val="002E6BC0"/>
    <w:rsid w:val="002E719D"/>
    <w:rsid w:val="002E71CE"/>
    <w:rsid w:val="002E77F4"/>
    <w:rsid w:val="002E7BD8"/>
    <w:rsid w:val="002E7D9C"/>
    <w:rsid w:val="002E7DF8"/>
    <w:rsid w:val="002E7FAD"/>
    <w:rsid w:val="002F08B8"/>
    <w:rsid w:val="002F0B8F"/>
    <w:rsid w:val="002F0D89"/>
    <w:rsid w:val="002F10F3"/>
    <w:rsid w:val="002F11FE"/>
    <w:rsid w:val="002F169C"/>
    <w:rsid w:val="002F269A"/>
    <w:rsid w:val="002F2D3B"/>
    <w:rsid w:val="002F2DF1"/>
    <w:rsid w:val="002F3086"/>
    <w:rsid w:val="002F32C4"/>
    <w:rsid w:val="002F35E1"/>
    <w:rsid w:val="002F389A"/>
    <w:rsid w:val="002F41AD"/>
    <w:rsid w:val="002F43FB"/>
    <w:rsid w:val="002F53BD"/>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99D"/>
    <w:rsid w:val="00302FC2"/>
    <w:rsid w:val="00303418"/>
    <w:rsid w:val="003036A1"/>
    <w:rsid w:val="00303D7A"/>
    <w:rsid w:val="003049BE"/>
    <w:rsid w:val="00304F87"/>
    <w:rsid w:val="0030598F"/>
    <w:rsid w:val="00305CF6"/>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2591"/>
    <w:rsid w:val="00312B4E"/>
    <w:rsid w:val="00312CBC"/>
    <w:rsid w:val="00313C9C"/>
    <w:rsid w:val="00315294"/>
    <w:rsid w:val="00315554"/>
    <w:rsid w:val="003157EA"/>
    <w:rsid w:val="0031609C"/>
    <w:rsid w:val="00316758"/>
    <w:rsid w:val="00316E2C"/>
    <w:rsid w:val="00317CBE"/>
    <w:rsid w:val="00317EAC"/>
    <w:rsid w:val="003206FE"/>
    <w:rsid w:val="003209EC"/>
    <w:rsid w:val="00320B8D"/>
    <w:rsid w:val="0032123A"/>
    <w:rsid w:val="003216D7"/>
    <w:rsid w:val="00321B37"/>
    <w:rsid w:val="00321CF9"/>
    <w:rsid w:val="00322018"/>
    <w:rsid w:val="003226DF"/>
    <w:rsid w:val="00322851"/>
    <w:rsid w:val="00322E09"/>
    <w:rsid w:val="003235FD"/>
    <w:rsid w:val="0032373F"/>
    <w:rsid w:val="003237D9"/>
    <w:rsid w:val="00323876"/>
    <w:rsid w:val="00323B07"/>
    <w:rsid w:val="00323BCF"/>
    <w:rsid w:val="0032413B"/>
    <w:rsid w:val="00324ADB"/>
    <w:rsid w:val="00324EF3"/>
    <w:rsid w:val="00325196"/>
    <w:rsid w:val="003262D8"/>
    <w:rsid w:val="00326527"/>
    <w:rsid w:val="00326780"/>
    <w:rsid w:val="00331251"/>
    <w:rsid w:val="0033133D"/>
    <w:rsid w:val="0033198B"/>
    <w:rsid w:val="00331A79"/>
    <w:rsid w:val="00331B0D"/>
    <w:rsid w:val="00331E9F"/>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951"/>
    <w:rsid w:val="00336A6D"/>
    <w:rsid w:val="00336A98"/>
    <w:rsid w:val="0033723D"/>
    <w:rsid w:val="0033755F"/>
    <w:rsid w:val="0033783A"/>
    <w:rsid w:val="00340B71"/>
    <w:rsid w:val="00340CE5"/>
    <w:rsid w:val="00340EBF"/>
    <w:rsid w:val="00340EDD"/>
    <w:rsid w:val="00341459"/>
    <w:rsid w:val="003414D9"/>
    <w:rsid w:val="003418C2"/>
    <w:rsid w:val="00341ADA"/>
    <w:rsid w:val="00341FE7"/>
    <w:rsid w:val="0034251A"/>
    <w:rsid w:val="00343205"/>
    <w:rsid w:val="003432BA"/>
    <w:rsid w:val="003432ED"/>
    <w:rsid w:val="00343405"/>
    <w:rsid w:val="00343585"/>
    <w:rsid w:val="003442A2"/>
    <w:rsid w:val="003442B0"/>
    <w:rsid w:val="003446BA"/>
    <w:rsid w:val="00344BAD"/>
    <w:rsid w:val="00344DAD"/>
    <w:rsid w:val="003458B4"/>
    <w:rsid w:val="00345E5B"/>
    <w:rsid w:val="00345F39"/>
    <w:rsid w:val="0034618E"/>
    <w:rsid w:val="003465C1"/>
    <w:rsid w:val="003467EC"/>
    <w:rsid w:val="00346F30"/>
    <w:rsid w:val="003475CD"/>
    <w:rsid w:val="00347818"/>
    <w:rsid w:val="00350393"/>
    <w:rsid w:val="00350E88"/>
    <w:rsid w:val="00350F2A"/>
    <w:rsid w:val="00351204"/>
    <w:rsid w:val="00351816"/>
    <w:rsid w:val="00351D18"/>
    <w:rsid w:val="003527B2"/>
    <w:rsid w:val="003529B8"/>
    <w:rsid w:val="00352EED"/>
    <w:rsid w:val="00353C93"/>
    <w:rsid w:val="0035466A"/>
    <w:rsid w:val="0035574C"/>
    <w:rsid w:val="00355B94"/>
    <w:rsid w:val="00355CCD"/>
    <w:rsid w:val="00355E14"/>
    <w:rsid w:val="0035625A"/>
    <w:rsid w:val="0035628B"/>
    <w:rsid w:val="003566FF"/>
    <w:rsid w:val="00356AE9"/>
    <w:rsid w:val="00356C29"/>
    <w:rsid w:val="00357B38"/>
    <w:rsid w:val="0036082C"/>
    <w:rsid w:val="00360920"/>
    <w:rsid w:val="00360CF3"/>
    <w:rsid w:val="003610D3"/>
    <w:rsid w:val="0036125F"/>
    <w:rsid w:val="0036194D"/>
    <w:rsid w:val="00362438"/>
    <w:rsid w:val="00362632"/>
    <w:rsid w:val="00362CA4"/>
    <w:rsid w:val="0036344B"/>
    <w:rsid w:val="00363852"/>
    <w:rsid w:val="00363A78"/>
    <w:rsid w:val="00363AD3"/>
    <w:rsid w:val="00364053"/>
    <w:rsid w:val="003648ED"/>
    <w:rsid w:val="00364D17"/>
    <w:rsid w:val="00364D7D"/>
    <w:rsid w:val="003656DA"/>
    <w:rsid w:val="00365743"/>
    <w:rsid w:val="00365767"/>
    <w:rsid w:val="00366A81"/>
    <w:rsid w:val="00366B97"/>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9C7"/>
    <w:rsid w:val="00374A4E"/>
    <w:rsid w:val="00375734"/>
    <w:rsid w:val="00375C0D"/>
    <w:rsid w:val="00375ED1"/>
    <w:rsid w:val="003765D2"/>
    <w:rsid w:val="00376966"/>
    <w:rsid w:val="00376ED2"/>
    <w:rsid w:val="003778C9"/>
    <w:rsid w:val="00377EB5"/>
    <w:rsid w:val="00380115"/>
    <w:rsid w:val="0038060E"/>
    <w:rsid w:val="00380625"/>
    <w:rsid w:val="003806B5"/>
    <w:rsid w:val="00382108"/>
    <w:rsid w:val="003821C7"/>
    <w:rsid w:val="00382287"/>
    <w:rsid w:val="003822CC"/>
    <w:rsid w:val="00382335"/>
    <w:rsid w:val="00382868"/>
    <w:rsid w:val="00382D5F"/>
    <w:rsid w:val="00382FB9"/>
    <w:rsid w:val="003837E4"/>
    <w:rsid w:val="00383A46"/>
    <w:rsid w:val="00383AB4"/>
    <w:rsid w:val="00384028"/>
    <w:rsid w:val="003842BC"/>
    <w:rsid w:val="003846FC"/>
    <w:rsid w:val="00384F78"/>
    <w:rsid w:val="00385464"/>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50DD"/>
    <w:rsid w:val="0039517B"/>
    <w:rsid w:val="003951DB"/>
    <w:rsid w:val="00395A69"/>
    <w:rsid w:val="00395F3C"/>
    <w:rsid w:val="0039607A"/>
    <w:rsid w:val="0039612B"/>
    <w:rsid w:val="00396825"/>
    <w:rsid w:val="00397B4D"/>
    <w:rsid w:val="00397D43"/>
    <w:rsid w:val="003A08A7"/>
    <w:rsid w:val="003A1B19"/>
    <w:rsid w:val="003A1B2D"/>
    <w:rsid w:val="003A330F"/>
    <w:rsid w:val="003A3793"/>
    <w:rsid w:val="003A469E"/>
    <w:rsid w:val="003A4876"/>
    <w:rsid w:val="003A48D5"/>
    <w:rsid w:val="003A48DC"/>
    <w:rsid w:val="003A5662"/>
    <w:rsid w:val="003A5AB5"/>
    <w:rsid w:val="003A609A"/>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FD4"/>
    <w:rsid w:val="003B477E"/>
    <w:rsid w:val="003B4AFE"/>
    <w:rsid w:val="003B4FEF"/>
    <w:rsid w:val="003B4FFE"/>
    <w:rsid w:val="003B5182"/>
    <w:rsid w:val="003B5239"/>
    <w:rsid w:val="003B52B0"/>
    <w:rsid w:val="003B5923"/>
    <w:rsid w:val="003B5F06"/>
    <w:rsid w:val="003B6788"/>
    <w:rsid w:val="003B7022"/>
    <w:rsid w:val="003B7116"/>
    <w:rsid w:val="003B7478"/>
    <w:rsid w:val="003B7809"/>
    <w:rsid w:val="003B7A73"/>
    <w:rsid w:val="003B7D4B"/>
    <w:rsid w:val="003B7D8B"/>
    <w:rsid w:val="003C0C25"/>
    <w:rsid w:val="003C0DDE"/>
    <w:rsid w:val="003C23ED"/>
    <w:rsid w:val="003C2545"/>
    <w:rsid w:val="003C29FD"/>
    <w:rsid w:val="003C3A38"/>
    <w:rsid w:val="003C3C8B"/>
    <w:rsid w:val="003C52D2"/>
    <w:rsid w:val="003C5908"/>
    <w:rsid w:val="003C5C76"/>
    <w:rsid w:val="003C5F59"/>
    <w:rsid w:val="003C6042"/>
    <w:rsid w:val="003C6879"/>
    <w:rsid w:val="003C6E8A"/>
    <w:rsid w:val="003C6FDA"/>
    <w:rsid w:val="003C7437"/>
    <w:rsid w:val="003C747A"/>
    <w:rsid w:val="003D01D9"/>
    <w:rsid w:val="003D072B"/>
    <w:rsid w:val="003D0774"/>
    <w:rsid w:val="003D18C5"/>
    <w:rsid w:val="003D1972"/>
    <w:rsid w:val="003D1AD3"/>
    <w:rsid w:val="003D21DA"/>
    <w:rsid w:val="003D22E0"/>
    <w:rsid w:val="003D22F7"/>
    <w:rsid w:val="003D256F"/>
    <w:rsid w:val="003D25F7"/>
    <w:rsid w:val="003D29B9"/>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2670"/>
    <w:rsid w:val="003E3722"/>
    <w:rsid w:val="003E3882"/>
    <w:rsid w:val="003E3BB1"/>
    <w:rsid w:val="003E4724"/>
    <w:rsid w:val="003E5859"/>
    <w:rsid w:val="003E5CD9"/>
    <w:rsid w:val="003E659A"/>
    <w:rsid w:val="003E67A1"/>
    <w:rsid w:val="003E733A"/>
    <w:rsid w:val="003F0446"/>
    <w:rsid w:val="003F0D60"/>
    <w:rsid w:val="003F0DA9"/>
    <w:rsid w:val="003F13F9"/>
    <w:rsid w:val="003F163F"/>
    <w:rsid w:val="003F1884"/>
    <w:rsid w:val="003F18A6"/>
    <w:rsid w:val="003F1C38"/>
    <w:rsid w:val="003F2B13"/>
    <w:rsid w:val="003F36EA"/>
    <w:rsid w:val="003F3945"/>
    <w:rsid w:val="003F3C51"/>
    <w:rsid w:val="003F4293"/>
    <w:rsid w:val="003F4C6F"/>
    <w:rsid w:val="003F4E30"/>
    <w:rsid w:val="003F509D"/>
    <w:rsid w:val="003F573C"/>
    <w:rsid w:val="003F6400"/>
    <w:rsid w:val="003F6BAD"/>
    <w:rsid w:val="00400147"/>
    <w:rsid w:val="00400F18"/>
    <w:rsid w:val="0040123F"/>
    <w:rsid w:val="00401648"/>
    <w:rsid w:val="00401DC0"/>
    <w:rsid w:val="00401E1C"/>
    <w:rsid w:val="004025AB"/>
    <w:rsid w:val="004029DE"/>
    <w:rsid w:val="0040356F"/>
    <w:rsid w:val="004035EE"/>
    <w:rsid w:val="00403FE8"/>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B81"/>
    <w:rsid w:val="00414DE3"/>
    <w:rsid w:val="00415154"/>
    <w:rsid w:val="00415298"/>
    <w:rsid w:val="00415D8B"/>
    <w:rsid w:val="0041639D"/>
    <w:rsid w:val="004163E0"/>
    <w:rsid w:val="0041657B"/>
    <w:rsid w:val="00416AA0"/>
    <w:rsid w:val="00417836"/>
    <w:rsid w:val="004201F9"/>
    <w:rsid w:val="0042030F"/>
    <w:rsid w:val="0042092C"/>
    <w:rsid w:val="0042164F"/>
    <w:rsid w:val="00421EB0"/>
    <w:rsid w:val="00422956"/>
    <w:rsid w:val="00422B31"/>
    <w:rsid w:val="00423618"/>
    <w:rsid w:val="004239DF"/>
    <w:rsid w:val="00424446"/>
    <w:rsid w:val="004246C0"/>
    <w:rsid w:val="004257EF"/>
    <w:rsid w:val="00425AD1"/>
    <w:rsid w:val="00426080"/>
    <w:rsid w:val="0042638F"/>
    <w:rsid w:val="004268EC"/>
    <w:rsid w:val="004272E5"/>
    <w:rsid w:val="004279D1"/>
    <w:rsid w:val="00430324"/>
    <w:rsid w:val="00430483"/>
    <w:rsid w:val="00430A59"/>
    <w:rsid w:val="00430CAC"/>
    <w:rsid w:val="0043156E"/>
    <w:rsid w:val="00431997"/>
    <w:rsid w:val="00431BEF"/>
    <w:rsid w:val="00431F3D"/>
    <w:rsid w:val="00432212"/>
    <w:rsid w:val="00432A6B"/>
    <w:rsid w:val="00433243"/>
    <w:rsid w:val="00433356"/>
    <w:rsid w:val="00433E48"/>
    <w:rsid w:val="00434855"/>
    <w:rsid w:val="00434BA1"/>
    <w:rsid w:val="00434CF7"/>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28C3"/>
    <w:rsid w:val="00442DA2"/>
    <w:rsid w:val="00442FA8"/>
    <w:rsid w:val="00443076"/>
    <w:rsid w:val="004431B5"/>
    <w:rsid w:val="004442A4"/>
    <w:rsid w:val="004446E5"/>
    <w:rsid w:val="00444DA8"/>
    <w:rsid w:val="00444EA5"/>
    <w:rsid w:val="004453CF"/>
    <w:rsid w:val="00445828"/>
    <w:rsid w:val="00445B93"/>
    <w:rsid w:val="00445CEA"/>
    <w:rsid w:val="00445FB2"/>
    <w:rsid w:val="00447967"/>
    <w:rsid w:val="004508E8"/>
    <w:rsid w:val="00450C01"/>
    <w:rsid w:val="004514B4"/>
    <w:rsid w:val="004518E0"/>
    <w:rsid w:val="00452487"/>
    <w:rsid w:val="004529AD"/>
    <w:rsid w:val="00452BB4"/>
    <w:rsid w:val="00452D22"/>
    <w:rsid w:val="00453086"/>
    <w:rsid w:val="00453204"/>
    <w:rsid w:val="004549EC"/>
    <w:rsid w:val="00454BDE"/>
    <w:rsid w:val="00454C79"/>
    <w:rsid w:val="00454D5C"/>
    <w:rsid w:val="00456656"/>
    <w:rsid w:val="00456E9B"/>
    <w:rsid w:val="00457955"/>
    <w:rsid w:val="00457FF1"/>
    <w:rsid w:val="00461450"/>
    <w:rsid w:val="00461C89"/>
    <w:rsid w:val="00461D1B"/>
    <w:rsid w:val="00461DBE"/>
    <w:rsid w:val="004622F2"/>
    <w:rsid w:val="00462353"/>
    <w:rsid w:val="004625F7"/>
    <w:rsid w:val="00462940"/>
    <w:rsid w:val="004631AC"/>
    <w:rsid w:val="0046373E"/>
    <w:rsid w:val="00463759"/>
    <w:rsid w:val="00463D83"/>
    <w:rsid w:val="00463EC0"/>
    <w:rsid w:val="0046566A"/>
    <w:rsid w:val="00465AE3"/>
    <w:rsid w:val="00466188"/>
    <w:rsid w:val="0046639A"/>
    <w:rsid w:val="00466525"/>
    <w:rsid w:val="004666B6"/>
    <w:rsid w:val="004673A8"/>
    <w:rsid w:val="004676DC"/>
    <w:rsid w:val="004679A1"/>
    <w:rsid w:val="00467B58"/>
    <w:rsid w:val="00470EA7"/>
    <w:rsid w:val="00471190"/>
    <w:rsid w:val="004711EF"/>
    <w:rsid w:val="00472523"/>
    <w:rsid w:val="00472760"/>
    <w:rsid w:val="00473001"/>
    <w:rsid w:val="004737E6"/>
    <w:rsid w:val="004744F8"/>
    <w:rsid w:val="00474557"/>
    <w:rsid w:val="0047468C"/>
    <w:rsid w:val="00474E3C"/>
    <w:rsid w:val="0047518D"/>
    <w:rsid w:val="00475B51"/>
    <w:rsid w:val="00475E71"/>
    <w:rsid w:val="0047656F"/>
    <w:rsid w:val="004765C2"/>
    <w:rsid w:val="004774B7"/>
    <w:rsid w:val="00477558"/>
    <w:rsid w:val="0047795F"/>
    <w:rsid w:val="004805A2"/>
    <w:rsid w:val="00480B2A"/>
    <w:rsid w:val="004812BC"/>
    <w:rsid w:val="00481372"/>
    <w:rsid w:val="004819D9"/>
    <w:rsid w:val="00482067"/>
    <w:rsid w:val="00482559"/>
    <w:rsid w:val="004835A3"/>
    <w:rsid w:val="0048415E"/>
    <w:rsid w:val="00485C7E"/>
    <w:rsid w:val="00485F39"/>
    <w:rsid w:val="00486982"/>
    <w:rsid w:val="004879E3"/>
    <w:rsid w:val="00487BDD"/>
    <w:rsid w:val="00487D57"/>
    <w:rsid w:val="00487F71"/>
    <w:rsid w:val="00490145"/>
    <w:rsid w:val="00490287"/>
    <w:rsid w:val="00490FAB"/>
    <w:rsid w:val="00491706"/>
    <w:rsid w:val="0049171C"/>
    <w:rsid w:val="00491B36"/>
    <w:rsid w:val="00491C07"/>
    <w:rsid w:val="00492404"/>
    <w:rsid w:val="00492B50"/>
    <w:rsid w:val="00492BA5"/>
    <w:rsid w:val="00493115"/>
    <w:rsid w:val="004932B9"/>
    <w:rsid w:val="004942FC"/>
    <w:rsid w:val="004943F0"/>
    <w:rsid w:val="00494505"/>
    <w:rsid w:val="00494FA2"/>
    <w:rsid w:val="004956C4"/>
    <w:rsid w:val="00495749"/>
    <w:rsid w:val="00495A00"/>
    <w:rsid w:val="00495E61"/>
    <w:rsid w:val="00496443"/>
    <w:rsid w:val="00496A8A"/>
    <w:rsid w:val="00497877"/>
    <w:rsid w:val="00497F51"/>
    <w:rsid w:val="004A047F"/>
    <w:rsid w:val="004A075E"/>
    <w:rsid w:val="004A0793"/>
    <w:rsid w:val="004A08E9"/>
    <w:rsid w:val="004A0A2F"/>
    <w:rsid w:val="004A11BD"/>
    <w:rsid w:val="004A21D0"/>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B01C9"/>
    <w:rsid w:val="004B05DB"/>
    <w:rsid w:val="004B0A57"/>
    <w:rsid w:val="004B0D02"/>
    <w:rsid w:val="004B0DA5"/>
    <w:rsid w:val="004B153D"/>
    <w:rsid w:val="004B170F"/>
    <w:rsid w:val="004B17EB"/>
    <w:rsid w:val="004B1BF1"/>
    <w:rsid w:val="004B1D2E"/>
    <w:rsid w:val="004B1D66"/>
    <w:rsid w:val="004B1EEB"/>
    <w:rsid w:val="004B1F64"/>
    <w:rsid w:val="004B242C"/>
    <w:rsid w:val="004B2D8E"/>
    <w:rsid w:val="004B2F3B"/>
    <w:rsid w:val="004B34BD"/>
    <w:rsid w:val="004B48E7"/>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3ADB"/>
    <w:rsid w:val="004D3C23"/>
    <w:rsid w:val="004D3D59"/>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23A7"/>
    <w:rsid w:val="004E2554"/>
    <w:rsid w:val="004E289D"/>
    <w:rsid w:val="004E2C5F"/>
    <w:rsid w:val="004E2ED8"/>
    <w:rsid w:val="004E2F89"/>
    <w:rsid w:val="004E31BC"/>
    <w:rsid w:val="004E3817"/>
    <w:rsid w:val="004E4A35"/>
    <w:rsid w:val="004E5418"/>
    <w:rsid w:val="004E585B"/>
    <w:rsid w:val="004E6B02"/>
    <w:rsid w:val="004E70A9"/>
    <w:rsid w:val="004E76F5"/>
    <w:rsid w:val="004F0970"/>
    <w:rsid w:val="004F16E2"/>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307"/>
    <w:rsid w:val="00503D5E"/>
    <w:rsid w:val="00503E57"/>
    <w:rsid w:val="00503ECC"/>
    <w:rsid w:val="00504B82"/>
    <w:rsid w:val="00504F65"/>
    <w:rsid w:val="00505094"/>
    <w:rsid w:val="00505528"/>
    <w:rsid w:val="005059E2"/>
    <w:rsid w:val="00505C31"/>
    <w:rsid w:val="00505CC2"/>
    <w:rsid w:val="00506764"/>
    <w:rsid w:val="0050723A"/>
    <w:rsid w:val="00507262"/>
    <w:rsid w:val="005073C6"/>
    <w:rsid w:val="005074DF"/>
    <w:rsid w:val="00507593"/>
    <w:rsid w:val="00507AD8"/>
    <w:rsid w:val="0051016B"/>
    <w:rsid w:val="005102E6"/>
    <w:rsid w:val="00510B56"/>
    <w:rsid w:val="00511565"/>
    <w:rsid w:val="00511CD1"/>
    <w:rsid w:val="005122D8"/>
    <w:rsid w:val="00512D6A"/>
    <w:rsid w:val="00512E5E"/>
    <w:rsid w:val="00513006"/>
    <w:rsid w:val="005135EA"/>
    <w:rsid w:val="00513698"/>
    <w:rsid w:val="0051390A"/>
    <w:rsid w:val="00514955"/>
    <w:rsid w:val="00514ABA"/>
    <w:rsid w:val="00514B76"/>
    <w:rsid w:val="00514C5A"/>
    <w:rsid w:val="00514C6D"/>
    <w:rsid w:val="00514D8A"/>
    <w:rsid w:val="00514F6B"/>
    <w:rsid w:val="00516146"/>
    <w:rsid w:val="005161A9"/>
    <w:rsid w:val="00516384"/>
    <w:rsid w:val="005173F8"/>
    <w:rsid w:val="0051792A"/>
    <w:rsid w:val="00517B5C"/>
    <w:rsid w:val="00517E6C"/>
    <w:rsid w:val="00517EC9"/>
    <w:rsid w:val="00517F09"/>
    <w:rsid w:val="005200BA"/>
    <w:rsid w:val="005203AF"/>
    <w:rsid w:val="00520691"/>
    <w:rsid w:val="00520A5B"/>
    <w:rsid w:val="00520F0F"/>
    <w:rsid w:val="005211C4"/>
    <w:rsid w:val="0052210B"/>
    <w:rsid w:val="00522156"/>
    <w:rsid w:val="00522310"/>
    <w:rsid w:val="00522C81"/>
    <w:rsid w:val="00522E48"/>
    <w:rsid w:val="0052367C"/>
    <w:rsid w:val="0052389C"/>
    <w:rsid w:val="00523CDB"/>
    <w:rsid w:val="00524BAF"/>
    <w:rsid w:val="00524F2E"/>
    <w:rsid w:val="00525BF0"/>
    <w:rsid w:val="00525C2F"/>
    <w:rsid w:val="00526539"/>
    <w:rsid w:val="00526671"/>
    <w:rsid w:val="005268A4"/>
    <w:rsid w:val="00526A6A"/>
    <w:rsid w:val="00526EE3"/>
    <w:rsid w:val="0053056F"/>
    <w:rsid w:val="00530791"/>
    <w:rsid w:val="0053100C"/>
    <w:rsid w:val="005311DD"/>
    <w:rsid w:val="00531227"/>
    <w:rsid w:val="00531682"/>
    <w:rsid w:val="005317BE"/>
    <w:rsid w:val="005320E2"/>
    <w:rsid w:val="00532738"/>
    <w:rsid w:val="00532F87"/>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352E"/>
    <w:rsid w:val="0054466D"/>
    <w:rsid w:val="005447C4"/>
    <w:rsid w:val="005452E2"/>
    <w:rsid w:val="005456DE"/>
    <w:rsid w:val="00545F72"/>
    <w:rsid w:val="005468DA"/>
    <w:rsid w:val="005468EB"/>
    <w:rsid w:val="0054769B"/>
    <w:rsid w:val="00547C2B"/>
    <w:rsid w:val="00547DFE"/>
    <w:rsid w:val="00550583"/>
    <w:rsid w:val="00550A34"/>
    <w:rsid w:val="00550C47"/>
    <w:rsid w:val="00550FDA"/>
    <w:rsid w:val="005511AB"/>
    <w:rsid w:val="00551595"/>
    <w:rsid w:val="00551ED9"/>
    <w:rsid w:val="0055261B"/>
    <w:rsid w:val="00552A47"/>
    <w:rsid w:val="00552C55"/>
    <w:rsid w:val="00552C91"/>
    <w:rsid w:val="00553001"/>
    <w:rsid w:val="00553650"/>
    <w:rsid w:val="00553677"/>
    <w:rsid w:val="0055394E"/>
    <w:rsid w:val="00554842"/>
    <w:rsid w:val="00554978"/>
    <w:rsid w:val="0055498B"/>
    <w:rsid w:val="005549B7"/>
    <w:rsid w:val="005549EF"/>
    <w:rsid w:val="00554F56"/>
    <w:rsid w:val="00554FBA"/>
    <w:rsid w:val="00555005"/>
    <w:rsid w:val="0055515E"/>
    <w:rsid w:val="00555B20"/>
    <w:rsid w:val="005561BD"/>
    <w:rsid w:val="00556574"/>
    <w:rsid w:val="00556607"/>
    <w:rsid w:val="005566E0"/>
    <w:rsid w:val="00556E2F"/>
    <w:rsid w:val="00556EF2"/>
    <w:rsid w:val="00556FE4"/>
    <w:rsid w:val="00557E84"/>
    <w:rsid w:val="00561031"/>
    <w:rsid w:val="005610D2"/>
    <w:rsid w:val="005623AA"/>
    <w:rsid w:val="005623C6"/>
    <w:rsid w:val="0056245F"/>
    <w:rsid w:val="00562992"/>
    <w:rsid w:val="00562C7D"/>
    <w:rsid w:val="00562E2E"/>
    <w:rsid w:val="00562EDA"/>
    <w:rsid w:val="00563635"/>
    <w:rsid w:val="00563A91"/>
    <w:rsid w:val="00563B03"/>
    <w:rsid w:val="00563B63"/>
    <w:rsid w:val="00563E2C"/>
    <w:rsid w:val="00564486"/>
    <w:rsid w:val="00564982"/>
    <w:rsid w:val="00564ADF"/>
    <w:rsid w:val="0056558E"/>
    <w:rsid w:val="00565B38"/>
    <w:rsid w:val="005662C6"/>
    <w:rsid w:val="00566558"/>
    <w:rsid w:val="00566B9A"/>
    <w:rsid w:val="00566FFF"/>
    <w:rsid w:val="00567731"/>
    <w:rsid w:val="00567745"/>
    <w:rsid w:val="0056778F"/>
    <w:rsid w:val="005677B6"/>
    <w:rsid w:val="0057035C"/>
    <w:rsid w:val="00570AF5"/>
    <w:rsid w:val="005713E2"/>
    <w:rsid w:val="0057170A"/>
    <w:rsid w:val="0057247A"/>
    <w:rsid w:val="00572570"/>
    <w:rsid w:val="005727FB"/>
    <w:rsid w:val="00572A4C"/>
    <w:rsid w:val="00573284"/>
    <w:rsid w:val="00573DD4"/>
    <w:rsid w:val="00574108"/>
    <w:rsid w:val="00574858"/>
    <w:rsid w:val="00575314"/>
    <w:rsid w:val="00575332"/>
    <w:rsid w:val="00575AD3"/>
    <w:rsid w:val="00575BED"/>
    <w:rsid w:val="00575F1E"/>
    <w:rsid w:val="005761F2"/>
    <w:rsid w:val="00577141"/>
    <w:rsid w:val="00577655"/>
    <w:rsid w:val="00577A8D"/>
    <w:rsid w:val="0058033C"/>
    <w:rsid w:val="00581A68"/>
    <w:rsid w:val="00581B00"/>
    <w:rsid w:val="005830F1"/>
    <w:rsid w:val="0058339B"/>
    <w:rsid w:val="005836AF"/>
    <w:rsid w:val="00583C9D"/>
    <w:rsid w:val="00583E55"/>
    <w:rsid w:val="0058454D"/>
    <w:rsid w:val="00584B9B"/>
    <w:rsid w:val="00584BBE"/>
    <w:rsid w:val="0058532E"/>
    <w:rsid w:val="00585458"/>
    <w:rsid w:val="005854E4"/>
    <w:rsid w:val="005864FA"/>
    <w:rsid w:val="00586956"/>
    <w:rsid w:val="00587942"/>
    <w:rsid w:val="00587B77"/>
    <w:rsid w:val="00590164"/>
    <w:rsid w:val="005902F9"/>
    <w:rsid w:val="00590909"/>
    <w:rsid w:val="00590995"/>
    <w:rsid w:val="00590A54"/>
    <w:rsid w:val="00591628"/>
    <w:rsid w:val="00591961"/>
    <w:rsid w:val="005929A6"/>
    <w:rsid w:val="00593D23"/>
    <w:rsid w:val="00594762"/>
    <w:rsid w:val="00595820"/>
    <w:rsid w:val="00595D9B"/>
    <w:rsid w:val="00596E62"/>
    <w:rsid w:val="00596F26"/>
    <w:rsid w:val="00597401"/>
    <w:rsid w:val="00597C42"/>
    <w:rsid w:val="005A1B4F"/>
    <w:rsid w:val="005A1E82"/>
    <w:rsid w:val="005A1E97"/>
    <w:rsid w:val="005A2454"/>
    <w:rsid w:val="005A27A8"/>
    <w:rsid w:val="005A2A9B"/>
    <w:rsid w:val="005A2F3B"/>
    <w:rsid w:val="005A3CCD"/>
    <w:rsid w:val="005A40A1"/>
    <w:rsid w:val="005A445E"/>
    <w:rsid w:val="005A4A78"/>
    <w:rsid w:val="005A684B"/>
    <w:rsid w:val="005A6AB6"/>
    <w:rsid w:val="005A6AD0"/>
    <w:rsid w:val="005B05C2"/>
    <w:rsid w:val="005B0FD6"/>
    <w:rsid w:val="005B15C2"/>
    <w:rsid w:val="005B1CB0"/>
    <w:rsid w:val="005B25EB"/>
    <w:rsid w:val="005B3056"/>
    <w:rsid w:val="005B3177"/>
    <w:rsid w:val="005B3608"/>
    <w:rsid w:val="005B3D2B"/>
    <w:rsid w:val="005B422B"/>
    <w:rsid w:val="005B48BD"/>
    <w:rsid w:val="005B49EE"/>
    <w:rsid w:val="005B49FF"/>
    <w:rsid w:val="005B622A"/>
    <w:rsid w:val="005B66BF"/>
    <w:rsid w:val="005B6C6F"/>
    <w:rsid w:val="005B6F0C"/>
    <w:rsid w:val="005B6F7D"/>
    <w:rsid w:val="005B7577"/>
    <w:rsid w:val="005B76A6"/>
    <w:rsid w:val="005B7CF7"/>
    <w:rsid w:val="005B7FE3"/>
    <w:rsid w:val="005C0023"/>
    <w:rsid w:val="005C0234"/>
    <w:rsid w:val="005C0348"/>
    <w:rsid w:val="005C0641"/>
    <w:rsid w:val="005C0ACD"/>
    <w:rsid w:val="005C0BA9"/>
    <w:rsid w:val="005C0FCA"/>
    <w:rsid w:val="005C107E"/>
    <w:rsid w:val="005C20D4"/>
    <w:rsid w:val="005C2330"/>
    <w:rsid w:val="005C25A5"/>
    <w:rsid w:val="005C2DDB"/>
    <w:rsid w:val="005C319B"/>
    <w:rsid w:val="005C44DB"/>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124A"/>
    <w:rsid w:val="005D16D8"/>
    <w:rsid w:val="005D1CF3"/>
    <w:rsid w:val="005D2A61"/>
    <w:rsid w:val="005D2B9B"/>
    <w:rsid w:val="005D368C"/>
    <w:rsid w:val="005D4223"/>
    <w:rsid w:val="005D59BB"/>
    <w:rsid w:val="005D6542"/>
    <w:rsid w:val="005D6CA2"/>
    <w:rsid w:val="005D725D"/>
    <w:rsid w:val="005D7343"/>
    <w:rsid w:val="005D77CF"/>
    <w:rsid w:val="005D7BD2"/>
    <w:rsid w:val="005D7CC0"/>
    <w:rsid w:val="005E0377"/>
    <w:rsid w:val="005E0BE1"/>
    <w:rsid w:val="005E100A"/>
    <w:rsid w:val="005E1048"/>
    <w:rsid w:val="005E1460"/>
    <w:rsid w:val="005E1C81"/>
    <w:rsid w:val="005E1CB2"/>
    <w:rsid w:val="005E1D8E"/>
    <w:rsid w:val="005E2050"/>
    <w:rsid w:val="005E4410"/>
    <w:rsid w:val="005E4829"/>
    <w:rsid w:val="005E58A0"/>
    <w:rsid w:val="005E5E8F"/>
    <w:rsid w:val="005E633B"/>
    <w:rsid w:val="005E6667"/>
    <w:rsid w:val="005E690A"/>
    <w:rsid w:val="005E6A78"/>
    <w:rsid w:val="005E73FD"/>
    <w:rsid w:val="005E7836"/>
    <w:rsid w:val="005E7C59"/>
    <w:rsid w:val="005F04DA"/>
    <w:rsid w:val="005F0514"/>
    <w:rsid w:val="005F14B2"/>
    <w:rsid w:val="005F1E65"/>
    <w:rsid w:val="005F202B"/>
    <w:rsid w:val="005F2943"/>
    <w:rsid w:val="005F2BE1"/>
    <w:rsid w:val="005F2EF2"/>
    <w:rsid w:val="005F32E4"/>
    <w:rsid w:val="005F3B0A"/>
    <w:rsid w:val="005F3D66"/>
    <w:rsid w:val="005F3E41"/>
    <w:rsid w:val="005F4DAF"/>
    <w:rsid w:val="005F5A62"/>
    <w:rsid w:val="005F5A68"/>
    <w:rsid w:val="005F6B1E"/>
    <w:rsid w:val="005F6D91"/>
    <w:rsid w:val="005F6E26"/>
    <w:rsid w:val="005F7FDC"/>
    <w:rsid w:val="006010A4"/>
    <w:rsid w:val="00602E3A"/>
    <w:rsid w:val="00603302"/>
    <w:rsid w:val="006034A7"/>
    <w:rsid w:val="00603F0A"/>
    <w:rsid w:val="00604275"/>
    <w:rsid w:val="00604673"/>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18A0"/>
    <w:rsid w:val="00612298"/>
    <w:rsid w:val="0061247F"/>
    <w:rsid w:val="00612863"/>
    <w:rsid w:val="006134E7"/>
    <w:rsid w:val="00613D72"/>
    <w:rsid w:val="0061448A"/>
    <w:rsid w:val="0061502F"/>
    <w:rsid w:val="006151BB"/>
    <w:rsid w:val="0061557A"/>
    <w:rsid w:val="0061574F"/>
    <w:rsid w:val="006159E4"/>
    <w:rsid w:val="00617162"/>
    <w:rsid w:val="00617417"/>
    <w:rsid w:val="006177D1"/>
    <w:rsid w:val="00617861"/>
    <w:rsid w:val="0062093A"/>
    <w:rsid w:val="00621C92"/>
    <w:rsid w:val="0062322C"/>
    <w:rsid w:val="006243CF"/>
    <w:rsid w:val="00626A56"/>
    <w:rsid w:val="00626C0D"/>
    <w:rsid w:val="00627034"/>
    <w:rsid w:val="00627285"/>
    <w:rsid w:val="00627325"/>
    <w:rsid w:val="006274B4"/>
    <w:rsid w:val="0062751C"/>
    <w:rsid w:val="006276A9"/>
    <w:rsid w:val="006277E2"/>
    <w:rsid w:val="006304D6"/>
    <w:rsid w:val="00630A8B"/>
    <w:rsid w:val="00630EE3"/>
    <w:rsid w:val="00630FD3"/>
    <w:rsid w:val="0063161E"/>
    <w:rsid w:val="00631C31"/>
    <w:rsid w:val="00632061"/>
    <w:rsid w:val="006320CC"/>
    <w:rsid w:val="0063224E"/>
    <w:rsid w:val="00632E8A"/>
    <w:rsid w:val="006331FF"/>
    <w:rsid w:val="00633363"/>
    <w:rsid w:val="00633CB5"/>
    <w:rsid w:val="00634B66"/>
    <w:rsid w:val="00634BD4"/>
    <w:rsid w:val="0063525A"/>
    <w:rsid w:val="00635369"/>
    <w:rsid w:val="00635498"/>
    <w:rsid w:val="006358BA"/>
    <w:rsid w:val="006358D6"/>
    <w:rsid w:val="006358FE"/>
    <w:rsid w:val="006365C0"/>
    <w:rsid w:val="006368D3"/>
    <w:rsid w:val="00637A9A"/>
    <w:rsid w:val="006405FA"/>
    <w:rsid w:val="00640DFF"/>
    <w:rsid w:val="006415C2"/>
    <w:rsid w:val="006418C7"/>
    <w:rsid w:val="00641BD1"/>
    <w:rsid w:val="00642066"/>
    <w:rsid w:val="006424E5"/>
    <w:rsid w:val="00642D04"/>
    <w:rsid w:val="006430DD"/>
    <w:rsid w:val="006431B2"/>
    <w:rsid w:val="00643828"/>
    <w:rsid w:val="00643FC5"/>
    <w:rsid w:val="00644570"/>
    <w:rsid w:val="006446A5"/>
    <w:rsid w:val="00644AE7"/>
    <w:rsid w:val="00644BD6"/>
    <w:rsid w:val="00644E96"/>
    <w:rsid w:val="0064558D"/>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C94"/>
    <w:rsid w:val="00653279"/>
    <w:rsid w:val="006533F5"/>
    <w:rsid w:val="00653D22"/>
    <w:rsid w:val="006550A4"/>
    <w:rsid w:val="006551B4"/>
    <w:rsid w:val="006554D4"/>
    <w:rsid w:val="0065569B"/>
    <w:rsid w:val="00656666"/>
    <w:rsid w:val="0065692A"/>
    <w:rsid w:val="00656B90"/>
    <w:rsid w:val="006570AD"/>
    <w:rsid w:val="00657B8D"/>
    <w:rsid w:val="00657EE8"/>
    <w:rsid w:val="00660409"/>
    <w:rsid w:val="006605A6"/>
    <w:rsid w:val="00660948"/>
    <w:rsid w:val="00661E43"/>
    <w:rsid w:val="00661EFA"/>
    <w:rsid w:val="00662326"/>
    <w:rsid w:val="00662465"/>
    <w:rsid w:val="00662717"/>
    <w:rsid w:val="006630AB"/>
    <w:rsid w:val="006632B0"/>
    <w:rsid w:val="006635E2"/>
    <w:rsid w:val="006639B9"/>
    <w:rsid w:val="00664078"/>
    <w:rsid w:val="00664234"/>
    <w:rsid w:val="00664591"/>
    <w:rsid w:val="00664901"/>
    <w:rsid w:val="00664EAD"/>
    <w:rsid w:val="00664F0E"/>
    <w:rsid w:val="00666169"/>
    <w:rsid w:val="0066656D"/>
    <w:rsid w:val="00666A8C"/>
    <w:rsid w:val="0066739D"/>
    <w:rsid w:val="0066745C"/>
    <w:rsid w:val="00667E05"/>
    <w:rsid w:val="00670FB7"/>
    <w:rsid w:val="006721E7"/>
    <w:rsid w:val="006728A8"/>
    <w:rsid w:val="00672A29"/>
    <w:rsid w:val="00673291"/>
    <w:rsid w:val="00673482"/>
    <w:rsid w:val="006740EF"/>
    <w:rsid w:val="006750FA"/>
    <w:rsid w:val="006755C2"/>
    <w:rsid w:val="00675884"/>
    <w:rsid w:val="00675BE2"/>
    <w:rsid w:val="00675C27"/>
    <w:rsid w:val="00675F92"/>
    <w:rsid w:val="0067691F"/>
    <w:rsid w:val="006772B6"/>
    <w:rsid w:val="00677371"/>
    <w:rsid w:val="0067751B"/>
    <w:rsid w:val="00677618"/>
    <w:rsid w:val="0067772D"/>
    <w:rsid w:val="006804F6"/>
    <w:rsid w:val="00680ACD"/>
    <w:rsid w:val="00680C3B"/>
    <w:rsid w:val="00680F3F"/>
    <w:rsid w:val="00681288"/>
    <w:rsid w:val="00681722"/>
    <w:rsid w:val="00681CA6"/>
    <w:rsid w:val="00681D01"/>
    <w:rsid w:val="00681F73"/>
    <w:rsid w:val="00681F76"/>
    <w:rsid w:val="00682042"/>
    <w:rsid w:val="00682623"/>
    <w:rsid w:val="00682A8F"/>
    <w:rsid w:val="00682C84"/>
    <w:rsid w:val="006830FA"/>
    <w:rsid w:val="006831A5"/>
    <w:rsid w:val="00683841"/>
    <w:rsid w:val="00683FFC"/>
    <w:rsid w:val="006841BE"/>
    <w:rsid w:val="00684427"/>
    <w:rsid w:val="00684908"/>
    <w:rsid w:val="00685535"/>
    <w:rsid w:val="00685CF7"/>
    <w:rsid w:val="00685D13"/>
    <w:rsid w:val="006860B5"/>
    <w:rsid w:val="00686188"/>
    <w:rsid w:val="00686293"/>
    <w:rsid w:val="006864B7"/>
    <w:rsid w:val="00686B9E"/>
    <w:rsid w:val="00687066"/>
    <w:rsid w:val="006876C7"/>
    <w:rsid w:val="006878F3"/>
    <w:rsid w:val="0068794C"/>
    <w:rsid w:val="00690388"/>
    <w:rsid w:val="00690875"/>
    <w:rsid w:val="0069095D"/>
    <w:rsid w:val="006909D5"/>
    <w:rsid w:val="00690B50"/>
    <w:rsid w:val="00690BA3"/>
    <w:rsid w:val="0069121E"/>
    <w:rsid w:val="00691346"/>
    <w:rsid w:val="00691BD5"/>
    <w:rsid w:val="006920DB"/>
    <w:rsid w:val="006926BC"/>
    <w:rsid w:val="006930A3"/>
    <w:rsid w:val="006933C9"/>
    <w:rsid w:val="0069348D"/>
    <w:rsid w:val="0069446A"/>
    <w:rsid w:val="00694D5D"/>
    <w:rsid w:val="00694DA3"/>
    <w:rsid w:val="00694E59"/>
    <w:rsid w:val="006954DD"/>
    <w:rsid w:val="006955A5"/>
    <w:rsid w:val="00696BBC"/>
    <w:rsid w:val="00696F88"/>
    <w:rsid w:val="0069733E"/>
    <w:rsid w:val="006973E5"/>
    <w:rsid w:val="006977CC"/>
    <w:rsid w:val="00697BA8"/>
    <w:rsid w:val="006A0958"/>
    <w:rsid w:val="006A0D06"/>
    <w:rsid w:val="006A1830"/>
    <w:rsid w:val="006A1E8D"/>
    <w:rsid w:val="006A3056"/>
    <w:rsid w:val="006A35BD"/>
    <w:rsid w:val="006A3660"/>
    <w:rsid w:val="006A369C"/>
    <w:rsid w:val="006A372F"/>
    <w:rsid w:val="006A3874"/>
    <w:rsid w:val="006A395C"/>
    <w:rsid w:val="006A404F"/>
    <w:rsid w:val="006A46A7"/>
    <w:rsid w:val="006A4A4E"/>
    <w:rsid w:val="006A5591"/>
    <w:rsid w:val="006A5929"/>
    <w:rsid w:val="006A5C86"/>
    <w:rsid w:val="006A60DA"/>
    <w:rsid w:val="006A657D"/>
    <w:rsid w:val="006A6C0E"/>
    <w:rsid w:val="006A72BC"/>
    <w:rsid w:val="006A783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7602"/>
    <w:rsid w:val="006B77EA"/>
    <w:rsid w:val="006C146A"/>
    <w:rsid w:val="006C1FA5"/>
    <w:rsid w:val="006C252A"/>
    <w:rsid w:val="006C2711"/>
    <w:rsid w:val="006C2B8C"/>
    <w:rsid w:val="006C316D"/>
    <w:rsid w:val="006C3804"/>
    <w:rsid w:val="006C3E81"/>
    <w:rsid w:val="006C3F0A"/>
    <w:rsid w:val="006C43FA"/>
    <w:rsid w:val="006C494D"/>
    <w:rsid w:val="006C5272"/>
    <w:rsid w:val="006C53AF"/>
    <w:rsid w:val="006C544C"/>
    <w:rsid w:val="006C5695"/>
    <w:rsid w:val="006C59F3"/>
    <w:rsid w:val="006C5F53"/>
    <w:rsid w:val="006C6251"/>
    <w:rsid w:val="006C64E5"/>
    <w:rsid w:val="006C69F1"/>
    <w:rsid w:val="006C6AD9"/>
    <w:rsid w:val="006C6D75"/>
    <w:rsid w:val="006C70F4"/>
    <w:rsid w:val="006C7C26"/>
    <w:rsid w:val="006D05A3"/>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16A7"/>
    <w:rsid w:val="006E3162"/>
    <w:rsid w:val="006E3403"/>
    <w:rsid w:val="006E3408"/>
    <w:rsid w:val="006E399B"/>
    <w:rsid w:val="006E3A57"/>
    <w:rsid w:val="006E3C7B"/>
    <w:rsid w:val="006E4047"/>
    <w:rsid w:val="006E54E1"/>
    <w:rsid w:val="006E5C1E"/>
    <w:rsid w:val="006E632F"/>
    <w:rsid w:val="006E662D"/>
    <w:rsid w:val="006E6697"/>
    <w:rsid w:val="006E6C23"/>
    <w:rsid w:val="006E72D4"/>
    <w:rsid w:val="006E73BD"/>
    <w:rsid w:val="006E7DB8"/>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A64"/>
    <w:rsid w:val="006F73DC"/>
    <w:rsid w:val="006F771D"/>
    <w:rsid w:val="007002D7"/>
    <w:rsid w:val="00700D3F"/>
    <w:rsid w:val="00700FC3"/>
    <w:rsid w:val="00701041"/>
    <w:rsid w:val="00701AE6"/>
    <w:rsid w:val="00701E48"/>
    <w:rsid w:val="00702B46"/>
    <w:rsid w:val="00702D05"/>
    <w:rsid w:val="00703165"/>
    <w:rsid w:val="0070391A"/>
    <w:rsid w:val="00703C33"/>
    <w:rsid w:val="0070447D"/>
    <w:rsid w:val="00704900"/>
    <w:rsid w:val="00704BDA"/>
    <w:rsid w:val="00704DB3"/>
    <w:rsid w:val="007051E7"/>
    <w:rsid w:val="0070533D"/>
    <w:rsid w:val="007064B7"/>
    <w:rsid w:val="00706532"/>
    <w:rsid w:val="0070696A"/>
    <w:rsid w:val="007070F5"/>
    <w:rsid w:val="007072D9"/>
    <w:rsid w:val="00707BD2"/>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EED"/>
    <w:rsid w:val="00715F29"/>
    <w:rsid w:val="00716909"/>
    <w:rsid w:val="00716B79"/>
    <w:rsid w:val="00717DA6"/>
    <w:rsid w:val="00720226"/>
    <w:rsid w:val="00721145"/>
    <w:rsid w:val="00721760"/>
    <w:rsid w:val="007219C0"/>
    <w:rsid w:val="0072216B"/>
    <w:rsid w:val="00722889"/>
    <w:rsid w:val="0072288E"/>
    <w:rsid w:val="007230BD"/>
    <w:rsid w:val="00723D35"/>
    <w:rsid w:val="00723EEE"/>
    <w:rsid w:val="0072428F"/>
    <w:rsid w:val="007245D5"/>
    <w:rsid w:val="007246E8"/>
    <w:rsid w:val="00724826"/>
    <w:rsid w:val="00724A47"/>
    <w:rsid w:val="00724D7B"/>
    <w:rsid w:val="007250AA"/>
    <w:rsid w:val="00726469"/>
    <w:rsid w:val="0072693B"/>
    <w:rsid w:val="00726CE6"/>
    <w:rsid w:val="007275A3"/>
    <w:rsid w:val="00727EA0"/>
    <w:rsid w:val="00727F15"/>
    <w:rsid w:val="00730241"/>
    <w:rsid w:val="00730829"/>
    <w:rsid w:val="00731071"/>
    <w:rsid w:val="00731270"/>
    <w:rsid w:val="00731389"/>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A2"/>
    <w:rsid w:val="007356EC"/>
    <w:rsid w:val="00735A8F"/>
    <w:rsid w:val="0073642E"/>
    <w:rsid w:val="0073666D"/>
    <w:rsid w:val="00736D52"/>
    <w:rsid w:val="00736D6D"/>
    <w:rsid w:val="00736DF6"/>
    <w:rsid w:val="007372D5"/>
    <w:rsid w:val="00737432"/>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932"/>
    <w:rsid w:val="00745A6F"/>
    <w:rsid w:val="0074607D"/>
    <w:rsid w:val="00746DA5"/>
    <w:rsid w:val="00746FD1"/>
    <w:rsid w:val="00747C5C"/>
    <w:rsid w:val="00747CC4"/>
    <w:rsid w:val="0075063F"/>
    <w:rsid w:val="007507DC"/>
    <w:rsid w:val="00750BE6"/>
    <w:rsid w:val="00750CC0"/>
    <w:rsid w:val="00751022"/>
    <w:rsid w:val="0075133B"/>
    <w:rsid w:val="00751678"/>
    <w:rsid w:val="00751773"/>
    <w:rsid w:val="00751DBC"/>
    <w:rsid w:val="00751FEE"/>
    <w:rsid w:val="00752609"/>
    <w:rsid w:val="00752990"/>
    <w:rsid w:val="00752B7C"/>
    <w:rsid w:val="007530A6"/>
    <w:rsid w:val="00753156"/>
    <w:rsid w:val="00754029"/>
    <w:rsid w:val="007540CE"/>
    <w:rsid w:val="00754414"/>
    <w:rsid w:val="007549E8"/>
    <w:rsid w:val="00754A12"/>
    <w:rsid w:val="00754FA9"/>
    <w:rsid w:val="00755668"/>
    <w:rsid w:val="0075603F"/>
    <w:rsid w:val="007561F9"/>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ED9"/>
    <w:rsid w:val="007670F0"/>
    <w:rsid w:val="007675B3"/>
    <w:rsid w:val="00770C60"/>
    <w:rsid w:val="00770E78"/>
    <w:rsid w:val="00771D69"/>
    <w:rsid w:val="007726A7"/>
    <w:rsid w:val="007726F1"/>
    <w:rsid w:val="0077302C"/>
    <w:rsid w:val="00773BFF"/>
    <w:rsid w:val="00774631"/>
    <w:rsid w:val="007758C4"/>
    <w:rsid w:val="00775C1B"/>
    <w:rsid w:val="00775C6D"/>
    <w:rsid w:val="00776DF4"/>
    <w:rsid w:val="00777FEA"/>
    <w:rsid w:val="00780234"/>
    <w:rsid w:val="00780611"/>
    <w:rsid w:val="00780B2A"/>
    <w:rsid w:val="00780D9A"/>
    <w:rsid w:val="007810AF"/>
    <w:rsid w:val="00781254"/>
    <w:rsid w:val="00781749"/>
    <w:rsid w:val="007832CA"/>
    <w:rsid w:val="0078393C"/>
    <w:rsid w:val="00783988"/>
    <w:rsid w:val="00783A89"/>
    <w:rsid w:val="007848B7"/>
    <w:rsid w:val="0078495F"/>
    <w:rsid w:val="007854CE"/>
    <w:rsid w:val="007857D8"/>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4F7"/>
    <w:rsid w:val="00791529"/>
    <w:rsid w:val="0079173E"/>
    <w:rsid w:val="00791CB5"/>
    <w:rsid w:val="007923BE"/>
    <w:rsid w:val="007923C3"/>
    <w:rsid w:val="00792B3E"/>
    <w:rsid w:val="00792B7C"/>
    <w:rsid w:val="00792C75"/>
    <w:rsid w:val="00793092"/>
    <w:rsid w:val="00793324"/>
    <w:rsid w:val="00793C1D"/>
    <w:rsid w:val="00793E12"/>
    <w:rsid w:val="007941CF"/>
    <w:rsid w:val="007947EF"/>
    <w:rsid w:val="00794E95"/>
    <w:rsid w:val="00795067"/>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104"/>
    <w:rsid w:val="007B0CAF"/>
    <w:rsid w:val="007B1026"/>
    <w:rsid w:val="007B1D67"/>
    <w:rsid w:val="007B2EEB"/>
    <w:rsid w:val="007B34A4"/>
    <w:rsid w:val="007B3803"/>
    <w:rsid w:val="007B3E89"/>
    <w:rsid w:val="007B4B86"/>
    <w:rsid w:val="007B4CE1"/>
    <w:rsid w:val="007B668A"/>
    <w:rsid w:val="007B692F"/>
    <w:rsid w:val="007B7056"/>
    <w:rsid w:val="007B74A3"/>
    <w:rsid w:val="007B75FE"/>
    <w:rsid w:val="007B7756"/>
    <w:rsid w:val="007C103D"/>
    <w:rsid w:val="007C1079"/>
    <w:rsid w:val="007C14EE"/>
    <w:rsid w:val="007C1537"/>
    <w:rsid w:val="007C1F9A"/>
    <w:rsid w:val="007C231D"/>
    <w:rsid w:val="007C2D23"/>
    <w:rsid w:val="007C2FEB"/>
    <w:rsid w:val="007C338D"/>
    <w:rsid w:val="007C3433"/>
    <w:rsid w:val="007C3921"/>
    <w:rsid w:val="007C3E71"/>
    <w:rsid w:val="007C425A"/>
    <w:rsid w:val="007C438E"/>
    <w:rsid w:val="007C4AE5"/>
    <w:rsid w:val="007C53D3"/>
    <w:rsid w:val="007C5C32"/>
    <w:rsid w:val="007C5CF0"/>
    <w:rsid w:val="007C61DB"/>
    <w:rsid w:val="007C6201"/>
    <w:rsid w:val="007C691D"/>
    <w:rsid w:val="007C6D09"/>
    <w:rsid w:val="007C74B8"/>
    <w:rsid w:val="007C7CF6"/>
    <w:rsid w:val="007D011A"/>
    <w:rsid w:val="007D03DA"/>
    <w:rsid w:val="007D1AD4"/>
    <w:rsid w:val="007D26C1"/>
    <w:rsid w:val="007D26E2"/>
    <w:rsid w:val="007D28FB"/>
    <w:rsid w:val="007D2ADE"/>
    <w:rsid w:val="007D2B2A"/>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82C"/>
    <w:rsid w:val="007D79DC"/>
    <w:rsid w:val="007E0487"/>
    <w:rsid w:val="007E0648"/>
    <w:rsid w:val="007E0849"/>
    <w:rsid w:val="007E0C31"/>
    <w:rsid w:val="007E0DD3"/>
    <w:rsid w:val="007E1A97"/>
    <w:rsid w:val="007E21D2"/>
    <w:rsid w:val="007E28E0"/>
    <w:rsid w:val="007E28E3"/>
    <w:rsid w:val="007E29FA"/>
    <w:rsid w:val="007E31E3"/>
    <w:rsid w:val="007E34E3"/>
    <w:rsid w:val="007E3DB5"/>
    <w:rsid w:val="007E3ED4"/>
    <w:rsid w:val="007E5298"/>
    <w:rsid w:val="007E5849"/>
    <w:rsid w:val="007E5932"/>
    <w:rsid w:val="007E5D47"/>
    <w:rsid w:val="007E5E89"/>
    <w:rsid w:val="007E5F5F"/>
    <w:rsid w:val="007E66C3"/>
    <w:rsid w:val="007E6AEC"/>
    <w:rsid w:val="007E6E66"/>
    <w:rsid w:val="007E7153"/>
    <w:rsid w:val="007E7858"/>
    <w:rsid w:val="007E7E42"/>
    <w:rsid w:val="007E7FA5"/>
    <w:rsid w:val="007F010F"/>
    <w:rsid w:val="007F011F"/>
    <w:rsid w:val="007F1254"/>
    <w:rsid w:val="007F1E2C"/>
    <w:rsid w:val="007F2CE5"/>
    <w:rsid w:val="007F2D82"/>
    <w:rsid w:val="007F3A0F"/>
    <w:rsid w:val="007F43AF"/>
    <w:rsid w:val="007F465B"/>
    <w:rsid w:val="007F4F66"/>
    <w:rsid w:val="007F5C28"/>
    <w:rsid w:val="007F6371"/>
    <w:rsid w:val="007F6572"/>
    <w:rsid w:val="007F70A4"/>
    <w:rsid w:val="007F72B6"/>
    <w:rsid w:val="007F7471"/>
    <w:rsid w:val="007F750B"/>
    <w:rsid w:val="0080098E"/>
    <w:rsid w:val="008013F9"/>
    <w:rsid w:val="00801A7B"/>
    <w:rsid w:val="008021B6"/>
    <w:rsid w:val="008024A8"/>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D60"/>
    <w:rsid w:val="00807E3B"/>
    <w:rsid w:val="00810015"/>
    <w:rsid w:val="00811546"/>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7033"/>
    <w:rsid w:val="00817678"/>
    <w:rsid w:val="00817DA0"/>
    <w:rsid w:val="008200CA"/>
    <w:rsid w:val="008215B4"/>
    <w:rsid w:val="008216E6"/>
    <w:rsid w:val="00821708"/>
    <w:rsid w:val="008220A4"/>
    <w:rsid w:val="00822CDE"/>
    <w:rsid w:val="00822D4F"/>
    <w:rsid w:val="00822EB2"/>
    <w:rsid w:val="008238C5"/>
    <w:rsid w:val="008238FE"/>
    <w:rsid w:val="0082499C"/>
    <w:rsid w:val="00824B6E"/>
    <w:rsid w:val="008258E0"/>
    <w:rsid w:val="008263F4"/>
    <w:rsid w:val="00826ED5"/>
    <w:rsid w:val="0082779C"/>
    <w:rsid w:val="00830103"/>
    <w:rsid w:val="008307E4"/>
    <w:rsid w:val="00830BAE"/>
    <w:rsid w:val="00830FD0"/>
    <w:rsid w:val="00831007"/>
    <w:rsid w:val="0083105B"/>
    <w:rsid w:val="00831278"/>
    <w:rsid w:val="008314E4"/>
    <w:rsid w:val="00831A43"/>
    <w:rsid w:val="00831E21"/>
    <w:rsid w:val="00832BDE"/>
    <w:rsid w:val="00832ED2"/>
    <w:rsid w:val="00833735"/>
    <w:rsid w:val="00833DC4"/>
    <w:rsid w:val="0083482A"/>
    <w:rsid w:val="00835352"/>
    <w:rsid w:val="00835C6A"/>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FE0"/>
    <w:rsid w:val="00843E56"/>
    <w:rsid w:val="008444F9"/>
    <w:rsid w:val="00844EA3"/>
    <w:rsid w:val="00844ED4"/>
    <w:rsid w:val="0084518E"/>
    <w:rsid w:val="00845780"/>
    <w:rsid w:val="00845ED2"/>
    <w:rsid w:val="008463D9"/>
    <w:rsid w:val="008463F6"/>
    <w:rsid w:val="00846FAC"/>
    <w:rsid w:val="0084720C"/>
    <w:rsid w:val="00847930"/>
    <w:rsid w:val="00847DEC"/>
    <w:rsid w:val="00850037"/>
    <w:rsid w:val="0085075B"/>
    <w:rsid w:val="00850FF1"/>
    <w:rsid w:val="00851882"/>
    <w:rsid w:val="00851F14"/>
    <w:rsid w:val="0085231D"/>
    <w:rsid w:val="0085268A"/>
    <w:rsid w:val="00852756"/>
    <w:rsid w:val="008529B4"/>
    <w:rsid w:val="00852F10"/>
    <w:rsid w:val="0085352E"/>
    <w:rsid w:val="00853ECB"/>
    <w:rsid w:val="00853F5D"/>
    <w:rsid w:val="00853F6D"/>
    <w:rsid w:val="00853FFE"/>
    <w:rsid w:val="00854245"/>
    <w:rsid w:val="008544D1"/>
    <w:rsid w:val="008547AE"/>
    <w:rsid w:val="0085498E"/>
    <w:rsid w:val="00855690"/>
    <w:rsid w:val="00855F51"/>
    <w:rsid w:val="00857A1F"/>
    <w:rsid w:val="00857ABD"/>
    <w:rsid w:val="00857CCB"/>
    <w:rsid w:val="00860325"/>
    <w:rsid w:val="00860762"/>
    <w:rsid w:val="00860B1B"/>
    <w:rsid w:val="00861583"/>
    <w:rsid w:val="008628A0"/>
    <w:rsid w:val="00862A5F"/>
    <w:rsid w:val="00862B09"/>
    <w:rsid w:val="00862CC7"/>
    <w:rsid w:val="00863426"/>
    <w:rsid w:val="008654C4"/>
    <w:rsid w:val="0086590A"/>
    <w:rsid w:val="00865D22"/>
    <w:rsid w:val="008666D1"/>
    <w:rsid w:val="00866C67"/>
    <w:rsid w:val="0086722A"/>
    <w:rsid w:val="008679CB"/>
    <w:rsid w:val="00867DF0"/>
    <w:rsid w:val="0087027C"/>
    <w:rsid w:val="00870A83"/>
    <w:rsid w:val="00870DA4"/>
    <w:rsid w:val="008711D9"/>
    <w:rsid w:val="00871E61"/>
    <w:rsid w:val="00871EDF"/>
    <w:rsid w:val="00872029"/>
    <w:rsid w:val="0087220C"/>
    <w:rsid w:val="0087256C"/>
    <w:rsid w:val="00872D14"/>
    <w:rsid w:val="008735B8"/>
    <w:rsid w:val="008735F8"/>
    <w:rsid w:val="00874108"/>
    <w:rsid w:val="00874211"/>
    <w:rsid w:val="008752FB"/>
    <w:rsid w:val="00875455"/>
    <w:rsid w:val="00875966"/>
    <w:rsid w:val="00875CDD"/>
    <w:rsid w:val="00876456"/>
    <w:rsid w:val="00876A06"/>
    <w:rsid w:val="00876FFF"/>
    <w:rsid w:val="008770C3"/>
    <w:rsid w:val="00877397"/>
    <w:rsid w:val="00877764"/>
    <w:rsid w:val="00877A19"/>
    <w:rsid w:val="00880AC6"/>
    <w:rsid w:val="0088160F"/>
    <w:rsid w:val="00881741"/>
    <w:rsid w:val="008817B1"/>
    <w:rsid w:val="00881C82"/>
    <w:rsid w:val="00881CD3"/>
    <w:rsid w:val="00881D43"/>
    <w:rsid w:val="008826EF"/>
    <w:rsid w:val="008827AD"/>
    <w:rsid w:val="00882882"/>
    <w:rsid w:val="008829FB"/>
    <w:rsid w:val="00883486"/>
    <w:rsid w:val="008838E2"/>
    <w:rsid w:val="00883CED"/>
    <w:rsid w:val="00884BEB"/>
    <w:rsid w:val="0088550C"/>
    <w:rsid w:val="00885D2B"/>
    <w:rsid w:val="00885E26"/>
    <w:rsid w:val="008863CE"/>
    <w:rsid w:val="008865C6"/>
    <w:rsid w:val="00886783"/>
    <w:rsid w:val="00886795"/>
    <w:rsid w:val="00886D21"/>
    <w:rsid w:val="00887C45"/>
    <w:rsid w:val="00891B91"/>
    <w:rsid w:val="00891BB6"/>
    <w:rsid w:val="00891E9B"/>
    <w:rsid w:val="00892543"/>
    <w:rsid w:val="00892A58"/>
    <w:rsid w:val="00892CBB"/>
    <w:rsid w:val="008932D4"/>
    <w:rsid w:val="0089376D"/>
    <w:rsid w:val="00893D09"/>
    <w:rsid w:val="00893F33"/>
    <w:rsid w:val="00894851"/>
    <w:rsid w:val="00894877"/>
    <w:rsid w:val="00894906"/>
    <w:rsid w:val="00895049"/>
    <w:rsid w:val="0089580A"/>
    <w:rsid w:val="00895822"/>
    <w:rsid w:val="0089582D"/>
    <w:rsid w:val="008960B0"/>
    <w:rsid w:val="008961D9"/>
    <w:rsid w:val="00896A4B"/>
    <w:rsid w:val="00896A59"/>
    <w:rsid w:val="00896EFA"/>
    <w:rsid w:val="008970C1"/>
    <w:rsid w:val="008977C3"/>
    <w:rsid w:val="00897A28"/>
    <w:rsid w:val="00897C3C"/>
    <w:rsid w:val="00897D49"/>
    <w:rsid w:val="008A0D59"/>
    <w:rsid w:val="008A0F40"/>
    <w:rsid w:val="008A1A70"/>
    <w:rsid w:val="008A1E00"/>
    <w:rsid w:val="008A1FDB"/>
    <w:rsid w:val="008A201E"/>
    <w:rsid w:val="008A2041"/>
    <w:rsid w:val="008A2363"/>
    <w:rsid w:val="008A283A"/>
    <w:rsid w:val="008A28CA"/>
    <w:rsid w:val="008A2B9A"/>
    <w:rsid w:val="008A3196"/>
    <w:rsid w:val="008A3368"/>
    <w:rsid w:val="008A3A43"/>
    <w:rsid w:val="008A3B1E"/>
    <w:rsid w:val="008A3F9C"/>
    <w:rsid w:val="008A478E"/>
    <w:rsid w:val="008A47A3"/>
    <w:rsid w:val="008A4855"/>
    <w:rsid w:val="008A49AA"/>
    <w:rsid w:val="008A4BA8"/>
    <w:rsid w:val="008A51E9"/>
    <w:rsid w:val="008A5419"/>
    <w:rsid w:val="008A5E3E"/>
    <w:rsid w:val="008A6110"/>
    <w:rsid w:val="008A6233"/>
    <w:rsid w:val="008A6421"/>
    <w:rsid w:val="008A6776"/>
    <w:rsid w:val="008A6BD4"/>
    <w:rsid w:val="008A6BDC"/>
    <w:rsid w:val="008A6D0F"/>
    <w:rsid w:val="008B0109"/>
    <w:rsid w:val="008B027A"/>
    <w:rsid w:val="008B0F35"/>
    <w:rsid w:val="008B11F3"/>
    <w:rsid w:val="008B1B00"/>
    <w:rsid w:val="008B22CE"/>
    <w:rsid w:val="008B26A5"/>
    <w:rsid w:val="008B2ACA"/>
    <w:rsid w:val="008B3131"/>
    <w:rsid w:val="008B314D"/>
    <w:rsid w:val="008B35A0"/>
    <w:rsid w:val="008B4148"/>
    <w:rsid w:val="008B445D"/>
    <w:rsid w:val="008B466E"/>
    <w:rsid w:val="008B484C"/>
    <w:rsid w:val="008B49D2"/>
    <w:rsid w:val="008B529D"/>
    <w:rsid w:val="008B5A0A"/>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5643"/>
    <w:rsid w:val="008C57A9"/>
    <w:rsid w:val="008C6315"/>
    <w:rsid w:val="008C7CC9"/>
    <w:rsid w:val="008D07EC"/>
    <w:rsid w:val="008D0AF2"/>
    <w:rsid w:val="008D0F24"/>
    <w:rsid w:val="008D1301"/>
    <w:rsid w:val="008D169B"/>
    <w:rsid w:val="008D201C"/>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E01E5"/>
    <w:rsid w:val="008E05B3"/>
    <w:rsid w:val="008E07B3"/>
    <w:rsid w:val="008E0B41"/>
    <w:rsid w:val="008E0D7B"/>
    <w:rsid w:val="008E1118"/>
    <w:rsid w:val="008E18F2"/>
    <w:rsid w:val="008E25EB"/>
    <w:rsid w:val="008E2662"/>
    <w:rsid w:val="008E2A5F"/>
    <w:rsid w:val="008E2E7C"/>
    <w:rsid w:val="008E3BCB"/>
    <w:rsid w:val="008E40CC"/>
    <w:rsid w:val="008E4B3E"/>
    <w:rsid w:val="008E53DF"/>
    <w:rsid w:val="008E5669"/>
    <w:rsid w:val="008E5A0F"/>
    <w:rsid w:val="008E5BC0"/>
    <w:rsid w:val="008E5D59"/>
    <w:rsid w:val="008E6512"/>
    <w:rsid w:val="008E6D6C"/>
    <w:rsid w:val="008E6EF3"/>
    <w:rsid w:val="008E7968"/>
    <w:rsid w:val="008F00AF"/>
    <w:rsid w:val="008F03D4"/>
    <w:rsid w:val="008F0A5F"/>
    <w:rsid w:val="008F118B"/>
    <w:rsid w:val="008F21B4"/>
    <w:rsid w:val="008F2F6B"/>
    <w:rsid w:val="008F2F8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1439"/>
    <w:rsid w:val="00901A00"/>
    <w:rsid w:val="00902094"/>
    <w:rsid w:val="0090277E"/>
    <w:rsid w:val="00902F3B"/>
    <w:rsid w:val="009033A2"/>
    <w:rsid w:val="00903626"/>
    <w:rsid w:val="00903BD5"/>
    <w:rsid w:val="009050EC"/>
    <w:rsid w:val="009051EF"/>
    <w:rsid w:val="00905731"/>
    <w:rsid w:val="0090576A"/>
    <w:rsid w:val="00905807"/>
    <w:rsid w:val="00905CFC"/>
    <w:rsid w:val="00906E43"/>
    <w:rsid w:val="0091014E"/>
    <w:rsid w:val="009112E8"/>
    <w:rsid w:val="00911A11"/>
    <w:rsid w:val="00911BCD"/>
    <w:rsid w:val="00912326"/>
    <w:rsid w:val="00912D27"/>
    <w:rsid w:val="00913151"/>
    <w:rsid w:val="0091369A"/>
    <w:rsid w:val="00913BC7"/>
    <w:rsid w:val="0091414E"/>
    <w:rsid w:val="0091416D"/>
    <w:rsid w:val="009145CC"/>
    <w:rsid w:val="00914C7B"/>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44F"/>
    <w:rsid w:val="00921DE6"/>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D62"/>
    <w:rsid w:val="00937F83"/>
    <w:rsid w:val="0094072C"/>
    <w:rsid w:val="009427EC"/>
    <w:rsid w:val="00942FDD"/>
    <w:rsid w:val="009432DB"/>
    <w:rsid w:val="009435E6"/>
    <w:rsid w:val="0094382A"/>
    <w:rsid w:val="00944791"/>
    <w:rsid w:val="00945CFA"/>
    <w:rsid w:val="00945E33"/>
    <w:rsid w:val="009479AB"/>
    <w:rsid w:val="00950ABD"/>
    <w:rsid w:val="00950D30"/>
    <w:rsid w:val="00951E66"/>
    <w:rsid w:val="0095234C"/>
    <w:rsid w:val="00953878"/>
    <w:rsid w:val="009539C1"/>
    <w:rsid w:val="00953A7B"/>
    <w:rsid w:val="0095486D"/>
    <w:rsid w:val="00954D7F"/>
    <w:rsid w:val="009551A0"/>
    <w:rsid w:val="00955BE3"/>
    <w:rsid w:val="00956143"/>
    <w:rsid w:val="00956465"/>
    <w:rsid w:val="00956922"/>
    <w:rsid w:val="00956ED3"/>
    <w:rsid w:val="009574AD"/>
    <w:rsid w:val="00960510"/>
    <w:rsid w:val="00960ADF"/>
    <w:rsid w:val="00960AF5"/>
    <w:rsid w:val="0096101D"/>
    <w:rsid w:val="009621D7"/>
    <w:rsid w:val="0096284C"/>
    <w:rsid w:val="00963662"/>
    <w:rsid w:val="00963A11"/>
    <w:rsid w:val="00963A4D"/>
    <w:rsid w:val="009644C6"/>
    <w:rsid w:val="00964502"/>
    <w:rsid w:val="00964629"/>
    <w:rsid w:val="00964817"/>
    <w:rsid w:val="009651F7"/>
    <w:rsid w:val="009657A4"/>
    <w:rsid w:val="00965C99"/>
    <w:rsid w:val="009660DF"/>
    <w:rsid w:val="00966238"/>
    <w:rsid w:val="009665BE"/>
    <w:rsid w:val="009669B0"/>
    <w:rsid w:val="00967294"/>
    <w:rsid w:val="009676B8"/>
    <w:rsid w:val="009678E8"/>
    <w:rsid w:val="00967EA8"/>
    <w:rsid w:val="00970CB3"/>
    <w:rsid w:val="00970F79"/>
    <w:rsid w:val="0097103A"/>
    <w:rsid w:val="009711E1"/>
    <w:rsid w:val="00971280"/>
    <w:rsid w:val="009722C2"/>
    <w:rsid w:val="00972381"/>
    <w:rsid w:val="0097347A"/>
    <w:rsid w:val="00973F19"/>
    <w:rsid w:val="00974092"/>
    <w:rsid w:val="00974CDE"/>
    <w:rsid w:val="00974E2C"/>
    <w:rsid w:val="009759B0"/>
    <w:rsid w:val="00975D89"/>
    <w:rsid w:val="00977056"/>
    <w:rsid w:val="00977063"/>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C52"/>
    <w:rsid w:val="00987C70"/>
    <w:rsid w:val="00987DF6"/>
    <w:rsid w:val="0099005A"/>
    <w:rsid w:val="0099056B"/>
    <w:rsid w:val="009906EC"/>
    <w:rsid w:val="00990C29"/>
    <w:rsid w:val="00990D67"/>
    <w:rsid w:val="00990DD4"/>
    <w:rsid w:val="00991450"/>
    <w:rsid w:val="009917AE"/>
    <w:rsid w:val="009925A1"/>
    <w:rsid w:val="00992687"/>
    <w:rsid w:val="00992728"/>
    <w:rsid w:val="009928DF"/>
    <w:rsid w:val="00992B6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404"/>
    <w:rsid w:val="009A351F"/>
    <w:rsid w:val="009A4AAC"/>
    <w:rsid w:val="009A5201"/>
    <w:rsid w:val="009A5AC6"/>
    <w:rsid w:val="009A60BB"/>
    <w:rsid w:val="009A6AB4"/>
    <w:rsid w:val="009A70B3"/>
    <w:rsid w:val="009A780E"/>
    <w:rsid w:val="009A78F4"/>
    <w:rsid w:val="009B0437"/>
    <w:rsid w:val="009B064C"/>
    <w:rsid w:val="009B0807"/>
    <w:rsid w:val="009B097E"/>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EB1"/>
    <w:rsid w:val="009B6091"/>
    <w:rsid w:val="009B6414"/>
    <w:rsid w:val="009B65D0"/>
    <w:rsid w:val="009B68DF"/>
    <w:rsid w:val="009B6AAF"/>
    <w:rsid w:val="009B710A"/>
    <w:rsid w:val="009B71A8"/>
    <w:rsid w:val="009B75F0"/>
    <w:rsid w:val="009B7606"/>
    <w:rsid w:val="009B772B"/>
    <w:rsid w:val="009C0082"/>
    <w:rsid w:val="009C0F3F"/>
    <w:rsid w:val="009C13D4"/>
    <w:rsid w:val="009C1503"/>
    <w:rsid w:val="009C23C5"/>
    <w:rsid w:val="009C2445"/>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EC"/>
    <w:rsid w:val="009C7A92"/>
    <w:rsid w:val="009C7DD9"/>
    <w:rsid w:val="009D03CC"/>
    <w:rsid w:val="009D0598"/>
    <w:rsid w:val="009D05FC"/>
    <w:rsid w:val="009D06A9"/>
    <w:rsid w:val="009D0876"/>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A23"/>
    <w:rsid w:val="009D4B11"/>
    <w:rsid w:val="009D530B"/>
    <w:rsid w:val="009D5787"/>
    <w:rsid w:val="009D5855"/>
    <w:rsid w:val="009D58F3"/>
    <w:rsid w:val="009D5C51"/>
    <w:rsid w:val="009D61BE"/>
    <w:rsid w:val="009D6EB2"/>
    <w:rsid w:val="009E07C4"/>
    <w:rsid w:val="009E0C6E"/>
    <w:rsid w:val="009E0EFD"/>
    <w:rsid w:val="009E123E"/>
    <w:rsid w:val="009E1400"/>
    <w:rsid w:val="009E23F4"/>
    <w:rsid w:val="009E256D"/>
    <w:rsid w:val="009E2AF5"/>
    <w:rsid w:val="009E32C6"/>
    <w:rsid w:val="009E33F4"/>
    <w:rsid w:val="009E39C2"/>
    <w:rsid w:val="009E4618"/>
    <w:rsid w:val="009E4F63"/>
    <w:rsid w:val="009E6037"/>
    <w:rsid w:val="009E6373"/>
    <w:rsid w:val="009E7474"/>
    <w:rsid w:val="009E7BC3"/>
    <w:rsid w:val="009F05B8"/>
    <w:rsid w:val="009F0CB4"/>
    <w:rsid w:val="009F0EBF"/>
    <w:rsid w:val="009F140E"/>
    <w:rsid w:val="009F2759"/>
    <w:rsid w:val="009F2B99"/>
    <w:rsid w:val="009F3042"/>
    <w:rsid w:val="009F313C"/>
    <w:rsid w:val="009F3309"/>
    <w:rsid w:val="009F3352"/>
    <w:rsid w:val="009F3DA9"/>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0B9"/>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720F"/>
    <w:rsid w:val="00A07369"/>
    <w:rsid w:val="00A076E9"/>
    <w:rsid w:val="00A07756"/>
    <w:rsid w:val="00A07BF9"/>
    <w:rsid w:val="00A07F5F"/>
    <w:rsid w:val="00A1011E"/>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5412"/>
    <w:rsid w:val="00A15C99"/>
    <w:rsid w:val="00A16066"/>
    <w:rsid w:val="00A163B8"/>
    <w:rsid w:val="00A16C22"/>
    <w:rsid w:val="00A17682"/>
    <w:rsid w:val="00A17B89"/>
    <w:rsid w:val="00A20760"/>
    <w:rsid w:val="00A20832"/>
    <w:rsid w:val="00A20F0F"/>
    <w:rsid w:val="00A215E8"/>
    <w:rsid w:val="00A21775"/>
    <w:rsid w:val="00A217FC"/>
    <w:rsid w:val="00A2202B"/>
    <w:rsid w:val="00A22A97"/>
    <w:rsid w:val="00A22E03"/>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138E"/>
    <w:rsid w:val="00A31666"/>
    <w:rsid w:val="00A31D94"/>
    <w:rsid w:val="00A3316F"/>
    <w:rsid w:val="00A331C0"/>
    <w:rsid w:val="00A3336A"/>
    <w:rsid w:val="00A333C2"/>
    <w:rsid w:val="00A33667"/>
    <w:rsid w:val="00A34233"/>
    <w:rsid w:val="00A34BB4"/>
    <w:rsid w:val="00A34BE2"/>
    <w:rsid w:val="00A35D50"/>
    <w:rsid w:val="00A408CD"/>
    <w:rsid w:val="00A413CA"/>
    <w:rsid w:val="00A41695"/>
    <w:rsid w:val="00A42C7F"/>
    <w:rsid w:val="00A42C99"/>
    <w:rsid w:val="00A42FF9"/>
    <w:rsid w:val="00A447FE"/>
    <w:rsid w:val="00A44E90"/>
    <w:rsid w:val="00A45262"/>
    <w:rsid w:val="00A4578D"/>
    <w:rsid w:val="00A46227"/>
    <w:rsid w:val="00A46545"/>
    <w:rsid w:val="00A46C45"/>
    <w:rsid w:val="00A46CE4"/>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A5E"/>
    <w:rsid w:val="00A54851"/>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588"/>
    <w:rsid w:val="00A83BB3"/>
    <w:rsid w:val="00A84165"/>
    <w:rsid w:val="00A84715"/>
    <w:rsid w:val="00A84FA1"/>
    <w:rsid w:val="00A8586E"/>
    <w:rsid w:val="00A85A41"/>
    <w:rsid w:val="00A85AD9"/>
    <w:rsid w:val="00A85D91"/>
    <w:rsid w:val="00A860B5"/>
    <w:rsid w:val="00A862AC"/>
    <w:rsid w:val="00A86C4D"/>
    <w:rsid w:val="00A86D39"/>
    <w:rsid w:val="00A87089"/>
    <w:rsid w:val="00A874C5"/>
    <w:rsid w:val="00A90569"/>
    <w:rsid w:val="00A9099E"/>
    <w:rsid w:val="00A910F5"/>
    <w:rsid w:val="00A923E1"/>
    <w:rsid w:val="00A92489"/>
    <w:rsid w:val="00A92AAF"/>
    <w:rsid w:val="00A92E0A"/>
    <w:rsid w:val="00A9304C"/>
    <w:rsid w:val="00A9447D"/>
    <w:rsid w:val="00A94B97"/>
    <w:rsid w:val="00A952DD"/>
    <w:rsid w:val="00A95697"/>
    <w:rsid w:val="00A9654E"/>
    <w:rsid w:val="00A967EE"/>
    <w:rsid w:val="00A9724B"/>
    <w:rsid w:val="00A972C8"/>
    <w:rsid w:val="00AA0276"/>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3724"/>
    <w:rsid w:val="00AA373E"/>
    <w:rsid w:val="00AA3A29"/>
    <w:rsid w:val="00AA3DF6"/>
    <w:rsid w:val="00AA3E68"/>
    <w:rsid w:val="00AA4C28"/>
    <w:rsid w:val="00AA5C4A"/>
    <w:rsid w:val="00AA5DC7"/>
    <w:rsid w:val="00AA6288"/>
    <w:rsid w:val="00AA62E6"/>
    <w:rsid w:val="00AA674B"/>
    <w:rsid w:val="00AA6840"/>
    <w:rsid w:val="00AA75D5"/>
    <w:rsid w:val="00AA78D5"/>
    <w:rsid w:val="00AA7CE3"/>
    <w:rsid w:val="00AA7F08"/>
    <w:rsid w:val="00AB0900"/>
    <w:rsid w:val="00AB142D"/>
    <w:rsid w:val="00AB245E"/>
    <w:rsid w:val="00AB355A"/>
    <w:rsid w:val="00AB381A"/>
    <w:rsid w:val="00AB3F41"/>
    <w:rsid w:val="00AB3F86"/>
    <w:rsid w:val="00AB4242"/>
    <w:rsid w:val="00AB44C2"/>
    <w:rsid w:val="00AB452B"/>
    <w:rsid w:val="00AB4A9B"/>
    <w:rsid w:val="00AB552C"/>
    <w:rsid w:val="00AB5591"/>
    <w:rsid w:val="00AB564D"/>
    <w:rsid w:val="00AB5C50"/>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A56"/>
    <w:rsid w:val="00AD1BAB"/>
    <w:rsid w:val="00AD1D7A"/>
    <w:rsid w:val="00AD2074"/>
    <w:rsid w:val="00AD28C5"/>
    <w:rsid w:val="00AD29C1"/>
    <w:rsid w:val="00AD2F7D"/>
    <w:rsid w:val="00AD2FE8"/>
    <w:rsid w:val="00AD31C0"/>
    <w:rsid w:val="00AD3378"/>
    <w:rsid w:val="00AD3733"/>
    <w:rsid w:val="00AD3782"/>
    <w:rsid w:val="00AD3819"/>
    <w:rsid w:val="00AD39D7"/>
    <w:rsid w:val="00AD5183"/>
    <w:rsid w:val="00AD5633"/>
    <w:rsid w:val="00AD57DD"/>
    <w:rsid w:val="00AD6196"/>
    <w:rsid w:val="00AD6249"/>
    <w:rsid w:val="00AD6743"/>
    <w:rsid w:val="00AD795E"/>
    <w:rsid w:val="00AE0713"/>
    <w:rsid w:val="00AE075C"/>
    <w:rsid w:val="00AE0882"/>
    <w:rsid w:val="00AE0DD0"/>
    <w:rsid w:val="00AE0FC9"/>
    <w:rsid w:val="00AE102C"/>
    <w:rsid w:val="00AE17C7"/>
    <w:rsid w:val="00AE1BD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C6"/>
    <w:rsid w:val="00AF00D6"/>
    <w:rsid w:val="00AF0535"/>
    <w:rsid w:val="00AF0854"/>
    <w:rsid w:val="00AF08EB"/>
    <w:rsid w:val="00AF0927"/>
    <w:rsid w:val="00AF0A90"/>
    <w:rsid w:val="00AF0C82"/>
    <w:rsid w:val="00AF0F89"/>
    <w:rsid w:val="00AF10D9"/>
    <w:rsid w:val="00AF3579"/>
    <w:rsid w:val="00AF4255"/>
    <w:rsid w:val="00AF4FB6"/>
    <w:rsid w:val="00AF5730"/>
    <w:rsid w:val="00AF5B11"/>
    <w:rsid w:val="00AF5C17"/>
    <w:rsid w:val="00AF5DAA"/>
    <w:rsid w:val="00AF5EB0"/>
    <w:rsid w:val="00AF6B1B"/>
    <w:rsid w:val="00AF6C00"/>
    <w:rsid w:val="00AF7475"/>
    <w:rsid w:val="00AF7FEB"/>
    <w:rsid w:val="00B00C67"/>
    <w:rsid w:val="00B01301"/>
    <w:rsid w:val="00B015FC"/>
    <w:rsid w:val="00B01914"/>
    <w:rsid w:val="00B0196F"/>
    <w:rsid w:val="00B029D8"/>
    <w:rsid w:val="00B02AE0"/>
    <w:rsid w:val="00B02FC1"/>
    <w:rsid w:val="00B03C3F"/>
    <w:rsid w:val="00B04A98"/>
    <w:rsid w:val="00B04ED1"/>
    <w:rsid w:val="00B04F72"/>
    <w:rsid w:val="00B060FC"/>
    <w:rsid w:val="00B061BA"/>
    <w:rsid w:val="00B0658C"/>
    <w:rsid w:val="00B06C77"/>
    <w:rsid w:val="00B0705E"/>
    <w:rsid w:val="00B07373"/>
    <w:rsid w:val="00B07493"/>
    <w:rsid w:val="00B07565"/>
    <w:rsid w:val="00B076B0"/>
    <w:rsid w:val="00B100C4"/>
    <w:rsid w:val="00B10A3C"/>
    <w:rsid w:val="00B10B65"/>
    <w:rsid w:val="00B117F0"/>
    <w:rsid w:val="00B124E0"/>
    <w:rsid w:val="00B13413"/>
    <w:rsid w:val="00B13745"/>
    <w:rsid w:val="00B1517B"/>
    <w:rsid w:val="00B155C0"/>
    <w:rsid w:val="00B158C6"/>
    <w:rsid w:val="00B1596D"/>
    <w:rsid w:val="00B15B3C"/>
    <w:rsid w:val="00B1640F"/>
    <w:rsid w:val="00B16551"/>
    <w:rsid w:val="00B167D7"/>
    <w:rsid w:val="00B16943"/>
    <w:rsid w:val="00B169B1"/>
    <w:rsid w:val="00B16AF2"/>
    <w:rsid w:val="00B16DBA"/>
    <w:rsid w:val="00B16EEF"/>
    <w:rsid w:val="00B1716A"/>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6B8"/>
    <w:rsid w:val="00B25977"/>
    <w:rsid w:val="00B25D5C"/>
    <w:rsid w:val="00B264D8"/>
    <w:rsid w:val="00B26559"/>
    <w:rsid w:val="00B279BA"/>
    <w:rsid w:val="00B304F8"/>
    <w:rsid w:val="00B310D0"/>
    <w:rsid w:val="00B3168F"/>
    <w:rsid w:val="00B31897"/>
    <w:rsid w:val="00B3264E"/>
    <w:rsid w:val="00B3351A"/>
    <w:rsid w:val="00B33667"/>
    <w:rsid w:val="00B33BBB"/>
    <w:rsid w:val="00B33D04"/>
    <w:rsid w:val="00B33D7B"/>
    <w:rsid w:val="00B33DBE"/>
    <w:rsid w:val="00B33E85"/>
    <w:rsid w:val="00B3428B"/>
    <w:rsid w:val="00B34D68"/>
    <w:rsid w:val="00B351BF"/>
    <w:rsid w:val="00B36A0D"/>
    <w:rsid w:val="00B36ABA"/>
    <w:rsid w:val="00B37330"/>
    <w:rsid w:val="00B37649"/>
    <w:rsid w:val="00B37662"/>
    <w:rsid w:val="00B377DD"/>
    <w:rsid w:val="00B3783F"/>
    <w:rsid w:val="00B37F54"/>
    <w:rsid w:val="00B4042A"/>
    <w:rsid w:val="00B404F3"/>
    <w:rsid w:val="00B4094F"/>
    <w:rsid w:val="00B40A88"/>
    <w:rsid w:val="00B41824"/>
    <w:rsid w:val="00B41B72"/>
    <w:rsid w:val="00B421B5"/>
    <w:rsid w:val="00B4257B"/>
    <w:rsid w:val="00B42806"/>
    <w:rsid w:val="00B42913"/>
    <w:rsid w:val="00B43516"/>
    <w:rsid w:val="00B43EC2"/>
    <w:rsid w:val="00B444DF"/>
    <w:rsid w:val="00B45243"/>
    <w:rsid w:val="00B4580D"/>
    <w:rsid w:val="00B458DE"/>
    <w:rsid w:val="00B466DE"/>
    <w:rsid w:val="00B46708"/>
    <w:rsid w:val="00B46D69"/>
    <w:rsid w:val="00B470EF"/>
    <w:rsid w:val="00B47509"/>
    <w:rsid w:val="00B50FE9"/>
    <w:rsid w:val="00B512DB"/>
    <w:rsid w:val="00B51FC3"/>
    <w:rsid w:val="00B52DD7"/>
    <w:rsid w:val="00B52FFE"/>
    <w:rsid w:val="00B5300A"/>
    <w:rsid w:val="00B5304C"/>
    <w:rsid w:val="00B55195"/>
    <w:rsid w:val="00B55383"/>
    <w:rsid w:val="00B553BD"/>
    <w:rsid w:val="00B5548F"/>
    <w:rsid w:val="00B567F2"/>
    <w:rsid w:val="00B56FED"/>
    <w:rsid w:val="00B5788D"/>
    <w:rsid w:val="00B60013"/>
    <w:rsid w:val="00B6005B"/>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107B"/>
    <w:rsid w:val="00B722FB"/>
    <w:rsid w:val="00B72507"/>
    <w:rsid w:val="00B72EDE"/>
    <w:rsid w:val="00B73EEC"/>
    <w:rsid w:val="00B7448D"/>
    <w:rsid w:val="00B74E7B"/>
    <w:rsid w:val="00B7516D"/>
    <w:rsid w:val="00B7527A"/>
    <w:rsid w:val="00B7611D"/>
    <w:rsid w:val="00B7663F"/>
    <w:rsid w:val="00B777FC"/>
    <w:rsid w:val="00B77837"/>
    <w:rsid w:val="00B80A5B"/>
    <w:rsid w:val="00B814EE"/>
    <w:rsid w:val="00B82295"/>
    <w:rsid w:val="00B82750"/>
    <w:rsid w:val="00B82FA8"/>
    <w:rsid w:val="00B83694"/>
    <w:rsid w:val="00B83EAB"/>
    <w:rsid w:val="00B83FF6"/>
    <w:rsid w:val="00B84179"/>
    <w:rsid w:val="00B84388"/>
    <w:rsid w:val="00B845D3"/>
    <w:rsid w:val="00B856A4"/>
    <w:rsid w:val="00B85E80"/>
    <w:rsid w:val="00B86FC3"/>
    <w:rsid w:val="00B90D93"/>
    <w:rsid w:val="00B9129A"/>
    <w:rsid w:val="00B91DDC"/>
    <w:rsid w:val="00B9234B"/>
    <w:rsid w:val="00B925D4"/>
    <w:rsid w:val="00B92738"/>
    <w:rsid w:val="00B928E2"/>
    <w:rsid w:val="00B931F3"/>
    <w:rsid w:val="00B93D50"/>
    <w:rsid w:val="00B9406D"/>
    <w:rsid w:val="00B94204"/>
    <w:rsid w:val="00B9429D"/>
    <w:rsid w:val="00B94FF6"/>
    <w:rsid w:val="00B9553C"/>
    <w:rsid w:val="00B95675"/>
    <w:rsid w:val="00B958D8"/>
    <w:rsid w:val="00B95D32"/>
    <w:rsid w:val="00B95E0B"/>
    <w:rsid w:val="00B95F64"/>
    <w:rsid w:val="00B972C3"/>
    <w:rsid w:val="00B973B5"/>
    <w:rsid w:val="00B97422"/>
    <w:rsid w:val="00BA105E"/>
    <w:rsid w:val="00BA1E27"/>
    <w:rsid w:val="00BA2304"/>
    <w:rsid w:val="00BA27FC"/>
    <w:rsid w:val="00BA2A9D"/>
    <w:rsid w:val="00BA3274"/>
    <w:rsid w:val="00BA3349"/>
    <w:rsid w:val="00BA3D64"/>
    <w:rsid w:val="00BA4225"/>
    <w:rsid w:val="00BA4765"/>
    <w:rsid w:val="00BA490B"/>
    <w:rsid w:val="00BA5203"/>
    <w:rsid w:val="00BA55DD"/>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4C1F"/>
    <w:rsid w:val="00BC55CA"/>
    <w:rsid w:val="00BC5781"/>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127"/>
    <w:rsid w:val="00BD44C0"/>
    <w:rsid w:val="00BD4509"/>
    <w:rsid w:val="00BD4E7D"/>
    <w:rsid w:val="00BD4F7F"/>
    <w:rsid w:val="00BD55BF"/>
    <w:rsid w:val="00BD56DB"/>
    <w:rsid w:val="00BD5790"/>
    <w:rsid w:val="00BD59BE"/>
    <w:rsid w:val="00BD5ECA"/>
    <w:rsid w:val="00BD5F4D"/>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38EA"/>
    <w:rsid w:val="00BE3A89"/>
    <w:rsid w:val="00BE56DC"/>
    <w:rsid w:val="00BE5933"/>
    <w:rsid w:val="00BE5A4E"/>
    <w:rsid w:val="00BE6A52"/>
    <w:rsid w:val="00BE6F51"/>
    <w:rsid w:val="00BE70CC"/>
    <w:rsid w:val="00BE73AA"/>
    <w:rsid w:val="00BE74F9"/>
    <w:rsid w:val="00BE7C1D"/>
    <w:rsid w:val="00BE7C84"/>
    <w:rsid w:val="00BE7F5C"/>
    <w:rsid w:val="00BF18C7"/>
    <w:rsid w:val="00BF1A3E"/>
    <w:rsid w:val="00BF21EA"/>
    <w:rsid w:val="00BF2B69"/>
    <w:rsid w:val="00BF3052"/>
    <w:rsid w:val="00BF3CEF"/>
    <w:rsid w:val="00BF3DD1"/>
    <w:rsid w:val="00BF478D"/>
    <w:rsid w:val="00BF4A2C"/>
    <w:rsid w:val="00BF681C"/>
    <w:rsid w:val="00BF6958"/>
    <w:rsid w:val="00BF6B8A"/>
    <w:rsid w:val="00BF71B6"/>
    <w:rsid w:val="00BF7FE9"/>
    <w:rsid w:val="00C0008A"/>
    <w:rsid w:val="00C02447"/>
    <w:rsid w:val="00C02611"/>
    <w:rsid w:val="00C02707"/>
    <w:rsid w:val="00C02B31"/>
    <w:rsid w:val="00C02D45"/>
    <w:rsid w:val="00C03AF8"/>
    <w:rsid w:val="00C03CE9"/>
    <w:rsid w:val="00C03D11"/>
    <w:rsid w:val="00C0443F"/>
    <w:rsid w:val="00C04B37"/>
    <w:rsid w:val="00C05110"/>
    <w:rsid w:val="00C058F0"/>
    <w:rsid w:val="00C05B24"/>
    <w:rsid w:val="00C05F0D"/>
    <w:rsid w:val="00C06D16"/>
    <w:rsid w:val="00C06DF4"/>
    <w:rsid w:val="00C070F3"/>
    <w:rsid w:val="00C07A1B"/>
    <w:rsid w:val="00C10168"/>
    <w:rsid w:val="00C10546"/>
    <w:rsid w:val="00C1074A"/>
    <w:rsid w:val="00C10BB2"/>
    <w:rsid w:val="00C1179C"/>
    <w:rsid w:val="00C119CA"/>
    <w:rsid w:val="00C11DEB"/>
    <w:rsid w:val="00C12768"/>
    <w:rsid w:val="00C127B9"/>
    <w:rsid w:val="00C127DA"/>
    <w:rsid w:val="00C12ED3"/>
    <w:rsid w:val="00C137A0"/>
    <w:rsid w:val="00C13B9C"/>
    <w:rsid w:val="00C15E92"/>
    <w:rsid w:val="00C17516"/>
    <w:rsid w:val="00C17643"/>
    <w:rsid w:val="00C17F44"/>
    <w:rsid w:val="00C201AD"/>
    <w:rsid w:val="00C204A9"/>
    <w:rsid w:val="00C2080B"/>
    <w:rsid w:val="00C20901"/>
    <w:rsid w:val="00C20E48"/>
    <w:rsid w:val="00C2151F"/>
    <w:rsid w:val="00C21860"/>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FF4"/>
    <w:rsid w:val="00C2787E"/>
    <w:rsid w:val="00C305A8"/>
    <w:rsid w:val="00C305F1"/>
    <w:rsid w:val="00C305F8"/>
    <w:rsid w:val="00C30DCD"/>
    <w:rsid w:val="00C31680"/>
    <w:rsid w:val="00C31F40"/>
    <w:rsid w:val="00C31FBE"/>
    <w:rsid w:val="00C327C6"/>
    <w:rsid w:val="00C32C20"/>
    <w:rsid w:val="00C32FE0"/>
    <w:rsid w:val="00C330FB"/>
    <w:rsid w:val="00C3318C"/>
    <w:rsid w:val="00C332CF"/>
    <w:rsid w:val="00C33EA2"/>
    <w:rsid w:val="00C33FED"/>
    <w:rsid w:val="00C3471C"/>
    <w:rsid w:val="00C34C17"/>
    <w:rsid w:val="00C35112"/>
    <w:rsid w:val="00C355E3"/>
    <w:rsid w:val="00C358D9"/>
    <w:rsid w:val="00C35942"/>
    <w:rsid w:val="00C35AC5"/>
    <w:rsid w:val="00C36E28"/>
    <w:rsid w:val="00C379A7"/>
    <w:rsid w:val="00C40262"/>
    <w:rsid w:val="00C416A5"/>
    <w:rsid w:val="00C418EF"/>
    <w:rsid w:val="00C41D95"/>
    <w:rsid w:val="00C42372"/>
    <w:rsid w:val="00C4283F"/>
    <w:rsid w:val="00C4337F"/>
    <w:rsid w:val="00C433B9"/>
    <w:rsid w:val="00C437F1"/>
    <w:rsid w:val="00C43D1B"/>
    <w:rsid w:val="00C44854"/>
    <w:rsid w:val="00C455EF"/>
    <w:rsid w:val="00C45A95"/>
    <w:rsid w:val="00C4646F"/>
    <w:rsid w:val="00C466D0"/>
    <w:rsid w:val="00C4683F"/>
    <w:rsid w:val="00C46D24"/>
    <w:rsid w:val="00C5050E"/>
    <w:rsid w:val="00C505BF"/>
    <w:rsid w:val="00C50CC7"/>
    <w:rsid w:val="00C50EB1"/>
    <w:rsid w:val="00C51773"/>
    <w:rsid w:val="00C520C5"/>
    <w:rsid w:val="00C525C7"/>
    <w:rsid w:val="00C52639"/>
    <w:rsid w:val="00C52690"/>
    <w:rsid w:val="00C529A8"/>
    <w:rsid w:val="00C52E23"/>
    <w:rsid w:val="00C5366C"/>
    <w:rsid w:val="00C545D2"/>
    <w:rsid w:val="00C54B26"/>
    <w:rsid w:val="00C54BEC"/>
    <w:rsid w:val="00C5555E"/>
    <w:rsid w:val="00C55CAF"/>
    <w:rsid w:val="00C563D7"/>
    <w:rsid w:val="00C56455"/>
    <w:rsid w:val="00C568D1"/>
    <w:rsid w:val="00C56FD6"/>
    <w:rsid w:val="00C57060"/>
    <w:rsid w:val="00C57573"/>
    <w:rsid w:val="00C5768B"/>
    <w:rsid w:val="00C57802"/>
    <w:rsid w:val="00C603B0"/>
    <w:rsid w:val="00C60565"/>
    <w:rsid w:val="00C60843"/>
    <w:rsid w:val="00C6096D"/>
    <w:rsid w:val="00C6115B"/>
    <w:rsid w:val="00C61411"/>
    <w:rsid w:val="00C61467"/>
    <w:rsid w:val="00C6186D"/>
    <w:rsid w:val="00C62217"/>
    <w:rsid w:val="00C62AEC"/>
    <w:rsid w:val="00C62FB4"/>
    <w:rsid w:val="00C63242"/>
    <w:rsid w:val="00C634B9"/>
    <w:rsid w:val="00C638F4"/>
    <w:rsid w:val="00C63AE3"/>
    <w:rsid w:val="00C64439"/>
    <w:rsid w:val="00C653E3"/>
    <w:rsid w:val="00C65B3E"/>
    <w:rsid w:val="00C66E89"/>
    <w:rsid w:val="00C6790A"/>
    <w:rsid w:val="00C67D98"/>
    <w:rsid w:val="00C70619"/>
    <w:rsid w:val="00C70FAD"/>
    <w:rsid w:val="00C7131E"/>
    <w:rsid w:val="00C71524"/>
    <w:rsid w:val="00C71C64"/>
    <w:rsid w:val="00C7255F"/>
    <w:rsid w:val="00C731CE"/>
    <w:rsid w:val="00C7359C"/>
    <w:rsid w:val="00C736BD"/>
    <w:rsid w:val="00C739FF"/>
    <w:rsid w:val="00C742D6"/>
    <w:rsid w:val="00C74791"/>
    <w:rsid w:val="00C749E8"/>
    <w:rsid w:val="00C75874"/>
    <w:rsid w:val="00C76437"/>
    <w:rsid w:val="00C76724"/>
    <w:rsid w:val="00C76AEA"/>
    <w:rsid w:val="00C7724A"/>
    <w:rsid w:val="00C7749E"/>
    <w:rsid w:val="00C779E5"/>
    <w:rsid w:val="00C77C76"/>
    <w:rsid w:val="00C80047"/>
    <w:rsid w:val="00C80158"/>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25F"/>
    <w:rsid w:val="00C8540D"/>
    <w:rsid w:val="00C8587C"/>
    <w:rsid w:val="00C858D0"/>
    <w:rsid w:val="00C85F84"/>
    <w:rsid w:val="00C862D2"/>
    <w:rsid w:val="00C865FB"/>
    <w:rsid w:val="00C86DC2"/>
    <w:rsid w:val="00C870AE"/>
    <w:rsid w:val="00C87160"/>
    <w:rsid w:val="00C8740E"/>
    <w:rsid w:val="00C874DF"/>
    <w:rsid w:val="00C877A0"/>
    <w:rsid w:val="00C918DD"/>
    <w:rsid w:val="00C91AEF"/>
    <w:rsid w:val="00C91DB5"/>
    <w:rsid w:val="00C933DC"/>
    <w:rsid w:val="00C9345F"/>
    <w:rsid w:val="00C936F9"/>
    <w:rsid w:val="00C94BF2"/>
    <w:rsid w:val="00C950EA"/>
    <w:rsid w:val="00C9533C"/>
    <w:rsid w:val="00C95AB0"/>
    <w:rsid w:val="00C95C24"/>
    <w:rsid w:val="00C96005"/>
    <w:rsid w:val="00C96EC1"/>
    <w:rsid w:val="00C9779D"/>
    <w:rsid w:val="00C978AB"/>
    <w:rsid w:val="00C97B36"/>
    <w:rsid w:val="00C97C37"/>
    <w:rsid w:val="00CA07A8"/>
    <w:rsid w:val="00CA135B"/>
    <w:rsid w:val="00CA1A4B"/>
    <w:rsid w:val="00CA2BD8"/>
    <w:rsid w:val="00CA2C40"/>
    <w:rsid w:val="00CA2C91"/>
    <w:rsid w:val="00CA2CDD"/>
    <w:rsid w:val="00CA2EC3"/>
    <w:rsid w:val="00CA39C1"/>
    <w:rsid w:val="00CA3CF7"/>
    <w:rsid w:val="00CA4417"/>
    <w:rsid w:val="00CA4ECB"/>
    <w:rsid w:val="00CA566C"/>
    <w:rsid w:val="00CA599D"/>
    <w:rsid w:val="00CA5F1E"/>
    <w:rsid w:val="00CA60BE"/>
    <w:rsid w:val="00CA62B0"/>
    <w:rsid w:val="00CA641D"/>
    <w:rsid w:val="00CA73EE"/>
    <w:rsid w:val="00CA7927"/>
    <w:rsid w:val="00CA7A66"/>
    <w:rsid w:val="00CA7AD0"/>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907"/>
    <w:rsid w:val="00CB7D59"/>
    <w:rsid w:val="00CB7E69"/>
    <w:rsid w:val="00CC076D"/>
    <w:rsid w:val="00CC0AC6"/>
    <w:rsid w:val="00CC0DE9"/>
    <w:rsid w:val="00CC1AA6"/>
    <w:rsid w:val="00CC1B2D"/>
    <w:rsid w:val="00CC1F35"/>
    <w:rsid w:val="00CC249A"/>
    <w:rsid w:val="00CC268C"/>
    <w:rsid w:val="00CC3588"/>
    <w:rsid w:val="00CC3589"/>
    <w:rsid w:val="00CC4182"/>
    <w:rsid w:val="00CC435E"/>
    <w:rsid w:val="00CC44FB"/>
    <w:rsid w:val="00CC4EBE"/>
    <w:rsid w:val="00CC523C"/>
    <w:rsid w:val="00CC5261"/>
    <w:rsid w:val="00CC646C"/>
    <w:rsid w:val="00CC693F"/>
    <w:rsid w:val="00CC6E0B"/>
    <w:rsid w:val="00CC6EF5"/>
    <w:rsid w:val="00CC71EC"/>
    <w:rsid w:val="00CC7654"/>
    <w:rsid w:val="00CC7AEE"/>
    <w:rsid w:val="00CC7C4D"/>
    <w:rsid w:val="00CD036C"/>
    <w:rsid w:val="00CD03E4"/>
    <w:rsid w:val="00CD117B"/>
    <w:rsid w:val="00CD11E1"/>
    <w:rsid w:val="00CD1450"/>
    <w:rsid w:val="00CD1A6C"/>
    <w:rsid w:val="00CD262D"/>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8EB"/>
    <w:rsid w:val="00CE1AFF"/>
    <w:rsid w:val="00CE1B85"/>
    <w:rsid w:val="00CE244E"/>
    <w:rsid w:val="00CE3136"/>
    <w:rsid w:val="00CE5F3A"/>
    <w:rsid w:val="00CE6996"/>
    <w:rsid w:val="00CE6D23"/>
    <w:rsid w:val="00CE72B9"/>
    <w:rsid w:val="00CE752E"/>
    <w:rsid w:val="00CE783C"/>
    <w:rsid w:val="00CE7CA1"/>
    <w:rsid w:val="00CF0CC0"/>
    <w:rsid w:val="00CF0D7D"/>
    <w:rsid w:val="00CF1715"/>
    <w:rsid w:val="00CF18E6"/>
    <w:rsid w:val="00CF1FD9"/>
    <w:rsid w:val="00CF2558"/>
    <w:rsid w:val="00CF28A3"/>
    <w:rsid w:val="00CF2F5F"/>
    <w:rsid w:val="00CF387C"/>
    <w:rsid w:val="00CF3AAF"/>
    <w:rsid w:val="00CF4EE4"/>
    <w:rsid w:val="00CF587C"/>
    <w:rsid w:val="00CF5A19"/>
    <w:rsid w:val="00CF5D2A"/>
    <w:rsid w:val="00CF621D"/>
    <w:rsid w:val="00CF661E"/>
    <w:rsid w:val="00CF681C"/>
    <w:rsid w:val="00CF692C"/>
    <w:rsid w:val="00CF740D"/>
    <w:rsid w:val="00CF7DD7"/>
    <w:rsid w:val="00D00630"/>
    <w:rsid w:val="00D01453"/>
    <w:rsid w:val="00D017E5"/>
    <w:rsid w:val="00D027FD"/>
    <w:rsid w:val="00D02AEC"/>
    <w:rsid w:val="00D02E82"/>
    <w:rsid w:val="00D03014"/>
    <w:rsid w:val="00D03243"/>
    <w:rsid w:val="00D03369"/>
    <w:rsid w:val="00D033AC"/>
    <w:rsid w:val="00D0477B"/>
    <w:rsid w:val="00D04A14"/>
    <w:rsid w:val="00D04BC9"/>
    <w:rsid w:val="00D05012"/>
    <w:rsid w:val="00D05509"/>
    <w:rsid w:val="00D05611"/>
    <w:rsid w:val="00D05A4D"/>
    <w:rsid w:val="00D05EAC"/>
    <w:rsid w:val="00D06169"/>
    <w:rsid w:val="00D064E2"/>
    <w:rsid w:val="00D068CB"/>
    <w:rsid w:val="00D06DA8"/>
    <w:rsid w:val="00D06FAD"/>
    <w:rsid w:val="00D072DA"/>
    <w:rsid w:val="00D0762D"/>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BC1"/>
    <w:rsid w:val="00D1428B"/>
    <w:rsid w:val="00D144B1"/>
    <w:rsid w:val="00D14FBC"/>
    <w:rsid w:val="00D154C1"/>
    <w:rsid w:val="00D1739B"/>
    <w:rsid w:val="00D174AA"/>
    <w:rsid w:val="00D175BA"/>
    <w:rsid w:val="00D176E9"/>
    <w:rsid w:val="00D17D95"/>
    <w:rsid w:val="00D206BA"/>
    <w:rsid w:val="00D209E5"/>
    <w:rsid w:val="00D20F2D"/>
    <w:rsid w:val="00D214BF"/>
    <w:rsid w:val="00D21AB2"/>
    <w:rsid w:val="00D22395"/>
    <w:rsid w:val="00D22435"/>
    <w:rsid w:val="00D227DB"/>
    <w:rsid w:val="00D231ED"/>
    <w:rsid w:val="00D234AF"/>
    <w:rsid w:val="00D237D0"/>
    <w:rsid w:val="00D23C52"/>
    <w:rsid w:val="00D24D0E"/>
    <w:rsid w:val="00D255E0"/>
    <w:rsid w:val="00D256DA"/>
    <w:rsid w:val="00D269D7"/>
    <w:rsid w:val="00D26A8F"/>
    <w:rsid w:val="00D26E94"/>
    <w:rsid w:val="00D27340"/>
    <w:rsid w:val="00D27704"/>
    <w:rsid w:val="00D302B5"/>
    <w:rsid w:val="00D30308"/>
    <w:rsid w:val="00D3085D"/>
    <w:rsid w:val="00D30A1E"/>
    <w:rsid w:val="00D31AEA"/>
    <w:rsid w:val="00D32147"/>
    <w:rsid w:val="00D328AB"/>
    <w:rsid w:val="00D32CE5"/>
    <w:rsid w:val="00D33347"/>
    <w:rsid w:val="00D33F19"/>
    <w:rsid w:val="00D3489B"/>
    <w:rsid w:val="00D34AF5"/>
    <w:rsid w:val="00D35EF1"/>
    <w:rsid w:val="00D35F11"/>
    <w:rsid w:val="00D36115"/>
    <w:rsid w:val="00D36495"/>
    <w:rsid w:val="00D366C3"/>
    <w:rsid w:val="00D3704D"/>
    <w:rsid w:val="00D400F1"/>
    <w:rsid w:val="00D40615"/>
    <w:rsid w:val="00D41A63"/>
    <w:rsid w:val="00D41FE7"/>
    <w:rsid w:val="00D43039"/>
    <w:rsid w:val="00D4328B"/>
    <w:rsid w:val="00D445EC"/>
    <w:rsid w:val="00D44657"/>
    <w:rsid w:val="00D45A74"/>
    <w:rsid w:val="00D461CD"/>
    <w:rsid w:val="00D46F0A"/>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7E2"/>
    <w:rsid w:val="00D60D59"/>
    <w:rsid w:val="00D60E77"/>
    <w:rsid w:val="00D610C6"/>
    <w:rsid w:val="00D61384"/>
    <w:rsid w:val="00D61673"/>
    <w:rsid w:val="00D61A08"/>
    <w:rsid w:val="00D61A1D"/>
    <w:rsid w:val="00D61AC0"/>
    <w:rsid w:val="00D61C39"/>
    <w:rsid w:val="00D61D45"/>
    <w:rsid w:val="00D621DE"/>
    <w:rsid w:val="00D628A0"/>
    <w:rsid w:val="00D62D9B"/>
    <w:rsid w:val="00D63556"/>
    <w:rsid w:val="00D63FD8"/>
    <w:rsid w:val="00D6487E"/>
    <w:rsid w:val="00D65443"/>
    <w:rsid w:val="00D665E5"/>
    <w:rsid w:val="00D666A6"/>
    <w:rsid w:val="00D67523"/>
    <w:rsid w:val="00D677A6"/>
    <w:rsid w:val="00D677FE"/>
    <w:rsid w:val="00D6782A"/>
    <w:rsid w:val="00D701A1"/>
    <w:rsid w:val="00D70917"/>
    <w:rsid w:val="00D70DA8"/>
    <w:rsid w:val="00D713FF"/>
    <w:rsid w:val="00D71DDC"/>
    <w:rsid w:val="00D72884"/>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E70"/>
    <w:rsid w:val="00D83D14"/>
    <w:rsid w:val="00D84F5D"/>
    <w:rsid w:val="00D85402"/>
    <w:rsid w:val="00D866D2"/>
    <w:rsid w:val="00D8701C"/>
    <w:rsid w:val="00D879BD"/>
    <w:rsid w:val="00D91A1D"/>
    <w:rsid w:val="00D91B23"/>
    <w:rsid w:val="00D91F03"/>
    <w:rsid w:val="00D92783"/>
    <w:rsid w:val="00D92C02"/>
    <w:rsid w:val="00D92C3E"/>
    <w:rsid w:val="00D9370A"/>
    <w:rsid w:val="00D93985"/>
    <w:rsid w:val="00D943F1"/>
    <w:rsid w:val="00D945E3"/>
    <w:rsid w:val="00D9496A"/>
    <w:rsid w:val="00D94BAE"/>
    <w:rsid w:val="00D957D9"/>
    <w:rsid w:val="00D95A78"/>
    <w:rsid w:val="00D96E59"/>
    <w:rsid w:val="00D97C82"/>
    <w:rsid w:val="00DA04E3"/>
    <w:rsid w:val="00DA13CD"/>
    <w:rsid w:val="00DA1B78"/>
    <w:rsid w:val="00DA1C91"/>
    <w:rsid w:val="00DA1E8E"/>
    <w:rsid w:val="00DA29C8"/>
    <w:rsid w:val="00DA2ACA"/>
    <w:rsid w:val="00DA3646"/>
    <w:rsid w:val="00DA38F0"/>
    <w:rsid w:val="00DA3EA6"/>
    <w:rsid w:val="00DA42A6"/>
    <w:rsid w:val="00DA42F2"/>
    <w:rsid w:val="00DA42F4"/>
    <w:rsid w:val="00DA44D3"/>
    <w:rsid w:val="00DA4CB5"/>
    <w:rsid w:val="00DA4F26"/>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4FE"/>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532"/>
    <w:rsid w:val="00DC2120"/>
    <w:rsid w:val="00DC2151"/>
    <w:rsid w:val="00DC22AC"/>
    <w:rsid w:val="00DC24D9"/>
    <w:rsid w:val="00DC2762"/>
    <w:rsid w:val="00DC3A03"/>
    <w:rsid w:val="00DC3AEC"/>
    <w:rsid w:val="00DC3B67"/>
    <w:rsid w:val="00DC3E10"/>
    <w:rsid w:val="00DC4256"/>
    <w:rsid w:val="00DC48BE"/>
    <w:rsid w:val="00DC5329"/>
    <w:rsid w:val="00DC714E"/>
    <w:rsid w:val="00DC77D8"/>
    <w:rsid w:val="00DD0CE1"/>
    <w:rsid w:val="00DD11F4"/>
    <w:rsid w:val="00DD1CD6"/>
    <w:rsid w:val="00DD1EAE"/>
    <w:rsid w:val="00DD2202"/>
    <w:rsid w:val="00DD258E"/>
    <w:rsid w:val="00DD29BD"/>
    <w:rsid w:val="00DD2C06"/>
    <w:rsid w:val="00DD2E9F"/>
    <w:rsid w:val="00DD3168"/>
    <w:rsid w:val="00DD3255"/>
    <w:rsid w:val="00DD393B"/>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B6"/>
    <w:rsid w:val="00DE3F1E"/>
    <w:rsid w:val="00DE453A"/>
    <w:rsid w:val="00DE4B21"/>
    <w:rsid w:val="00DE4CFF"/>
    <w:rsid w:val="00DE581C"/>
    <w:rsid w:val="00DE5D41"/>
    <w:rsid w:val="00DE5E8B"/>
    <w:rsid w:val="00DE6FAD"/>
    <w:rsid w:val="00DE730F"/>
    <w:rsid w:val="00DE745F"/>
    <w:rsid w:val="00DE79AB"/>
    <w:rsid w:val="00DF0001"/>
    <w:rsid w:val="00DF0741"/>
    <w:rsid w:val="00DF0772"/>
    <w:rsid w:val="00DF089D"/>
    <w:rsid w:val="00DF0C82"/>
    <w:rsid w:val="00DF0D85"/>
    <w:rsid w:val="00DF16E1"/>
    <w:rsid w:val="00DF18E8"/>
    <w:rsid w:val="00DF1E58"/>
    <w:rsid w:val="00DF2BA8"/>
    <w:rsid w:val="00DF37BA"/>
    <w:rsid w:val="00DF38FA"/>
    <w:rsid w:val="00DF3E1F"/>
    <w:rsid w:val="00DF4445"/>
    <w:rsid w:val="00DF456D"/>
    <w:rsid w:val="00DF4AC3"/>
    <w:rsid w:val="00DF5028"/>
    <w:rsid w:val="00DF513E"/>
    <w:rsid w:val="00DF53DD"/>
    <w:rsid w:val="00DF53EB"/>
    <w:rsid w:val="00DF5DBC"/>
    <w:rsid w:val="00DF5E57"/>
    <w:rsid w:val="00DF64ED"/>
    <w:rsid w:val="00DF66BA"/>
    <w:rsid w:val="00DF66D9"/>
    <w:rsid w:val="00DF6C63"/>
    <w:rsid w:val="00DF718E"/>
    <w:rsid w:val="00DF7360"/>
    <w:rsid w:val="00DF7684"/>
    <w:rsid w:val="00DF7F08"/>
    <w:rsid w:val="00E00C8C"/>
    <w:rsid w:val="00E0121C"/>
    <w:rsid w:val="00E01333"/>
    <w:rsid w:val="00E0195D"/>
    <w:rsid w:val="00E023ED"/>
    <w:rsid w:val="00E0254D"/>
    <w:rsid w:val="00E02747"/>
    <w:rsid w:val="00E02B3D"/>
    <w:rsid w:val="00E02C24"/>
    <w:rsid w:val="00E02DCB"/>
    <w:rsid w:val="00E0364D"/>
    <w:rsid w:val="00E0383D"/>
    <w:rsid w:val="00E03CE9"/>
    <w:rsid w:val="00E04058"/>
    <w:rsid w:val="00E050B5"/>
    <w:rsid w:val="00E068B8"/>
    <w:rsid w:val="00E07133"/>
    <w:rsid w:val="00E07C0A"/>
    <w:rsid w:val="00E10803"/>
    <w:rsid w:val="00E11245"/>
    <w:rsid w:val="00E1127E"/>
    <w:rsid w:val="00E1174C"/>
    <w:rsid w:val="00E11A21"/>
    <w:rsid w:val="00E12243"/>
    <w:rsid w:val="00E1240C"/>
    <w:rsid w:val="00E1246D"/>
    <w:rsid w:val="00E125E0"/>
    <w:rsid w:val="00E128A8"/>
    <w:rsid w:val="00E147B3"/>
    <w:rsid w:val="00E148EA"/>
    <w:rsid w:val="00E15910"/>
    <w:rsid w:val="00E1604A"/>
    <w:rsid w:val="00E165AB"/>
    <w:rsid w:val="00E16C24"/>
    <w:rsid w:val="00E16D18"/>
    <w:rsid w:val="00E1726B"/>
    <w:rsid w:val="00E172E8"/>
    <w:rsid w:val="00E17333"/>
    <w:rsid w:val="00E176A4"/>
    <w:rsid w:val="00E17A5D"/>
    <w:rsid w:val="00E17D32"/>
    <w:rsid w:val="00E17EAD"/>
    <w:rsid w:val="00E17FFD"/>
    <w:rsid w:val="00E2213D"/>
    <w:rsid w:val="00E2263E"/>
    <w:rsid w:val="00E22AC6"/>
    <w:rsid w:val="00E23428"/>
    <w:rsid w:val="00E23792"/>
    <w:rsid w:val="00E23C3E"/>
    <w:rsid w:val="00E24916"/>
    <w:rsid w:val="00E2502E"/>
    <w:rsid w:val="00E25847"/>
    <w:rsid w:val="00E25A5D"/>
    <w:rsid w:val="00E25FD8"/>
    <w:rsid w:val="00E26960"/>
    <w:rsid w:val="00E26B3B"/>
    <w:rsid w:val="00E26D5A"/>
    <w:rsid w:val="00E27201"/>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F96"/>
    <w:rsid w:val="00E36478"/>
    <w:rsid w:val="00E3660B"/>
    <w:rsid w:val="00E3709C"/>
    <w:rsid w:val="00E402A1"/>
    <w:rsid w:val="00E407D2"/>
    <w:rsid w:val="00E40843"/>
    <w:rsid w:val="00E409A0"/>
    <w:rsid w:val="00E40AA3"/>
    <w:rsid w:val="00E40F03"/>
    <w:rsid w:val="00E41349"/>
    <w:rsid w:val="00E41973"/>
    <w:rsid w:val="00E4202F"/>
    <w:rsid w:val="00E4298D"/>
    <w:rsid w:val="00E42C21"/>
    <w:rsid w:val="00E430DE"/>
    <w:rsid w:val="00E431B1"/>
    <w:rsid w:val="00E437D2"/>
    <w:rsid w:val="00E43CCD"/>
    <w:rsid w:val="00E44258"/>
    <w:rsid w:val="00E443A8"/>
    <w:rsid w:val="00E44587"/>
    <w:rsid w:val="00E44632"/>
    <w:rsid w:val="00E44BCB"/>
    <w:rsid w:val="00E46906"/>
    <w:rsid w:val="00E46BB1"/>
    <w:rsid w:val="00E46D16"/>
    <w:rsid w:val="00E47194"/>
    <w:rsid w:val="00E47CB8"/>
    <w:rsid w:val="00E50309"/>
    <w:rsid w:val="00E50859"/>
    <w:rsid w:val="00E51C99"/>
    <w:rsid w:val="00E5200D"/>
    <w:rsid w:val="00E52222"/>
    <w:rsid w:val="00E52328"/>
    <w:rsid w:val="00E527AA"/>
    <w:rsid w:val="00E52C47"/>
    <w:rsid w:val="00E532A6"/>
    <w:rsid w:val="00E534C6"/>
    <w:rsid w:val="00E5411F"/>
    <w:rsid w:val="00E54240"/>
    <w:rsid w:val="00E5454B"/>
    <w:rsid w:val="00E54643"/>
    <w:rsid w:val="00E547ED"/>
    <w:rsid w:val="00E54EB1"/>
    <w:rsid w:val="00E5550E"/>
    <w:rsid w:val="00E55537"/>
    <w:rsid w:val="00E55791"/>
    <w:rsid w:val="00E55B05"/>
    <w:rsid w:val="00E55C34"/>
    <w:rsid w:val="00E56B62"/>
    <w:rsid w:val="00E575F3"/>
    <w:rsid w:val="00E57BC5"/>
    <w:rsid w:val="00E6057B"/>
    <w:rsid w:val="00E6087B"/>
    <w:rsid w:val="00E60A28"/>
    <w:rsid w:val="00E60B24"/>
    <w:rsid w:val="00E60E71"/>
    <w:rsid w:val="00E61205"/>
    <w:rsid w:val="00E61596"/>
    <w:rsid w:val="00E61678"/>
    <w:rsid w:val="00E61B9A"/>
    <w:rsid w:val="00E62DA6"/>
    <w:rsid w:val="00E63065"/>
    <w:rsid w:val="00E63B3F"/>
    <w:rsid w:val="00E63C25"/>
    <w:rsid w:val="00E63F75"/>
    <w:rsid w:val="00E64F5A"/>
    <w:rsid w:val="00E653E6"/>
    <w:rsid w:val="00E66DA8"/>
    <w:rsid w:val="00E66DB7"/>
    <w:rsid w:val="00E66F50"/>
    <w:rsid w:val="00E674B6"/>
    <w:rsid w:val="00E67AAF"/>
    <w:rsid w:val="00E67C87"/>
    <w:rsid w:val="00E7029D"/>
    <w:rsid w:val="00E7135A"/>
    <w:rsid w:val="00E72157"/>
    <w:rsid w:val="00E72911"/>
    <w:rsid w:val="00E73464"/>
    <w:rsid w:val="00E74147"/>
    <w:rsid w:val="00E74DAD"/>
    <w:rsid w:val="00E75441"/>
    <w:rsid w:val="00E75784"/>
    <w:rsid w:val="00E75788"/>
    <w:rsid w:val="00E75931"/>
    <w:rsid w:val="00E7784A"/>
    <w:rsid w:val="00E779D7"/>
    <w:rsid w:val="00E8047E"/>
    <w:rsid w:val="00E80669"/>
    <w:rsid w:val="00E8077B"/>
    <w:rsid w:val="00E80E60"/>
    <w:rsid w:val="00E81D8D"/>
    <w:rsid w:val="00E81FEB"/>
    <w:rsid w:val="00E82A12"/>
    <w:rsid w:val="00E82B2E"/>
    <w:rsid w:val="00E83233"/>
    <w:rsid w:val="00E8372C"/>
    <w:rsid w:val="00E83758"/>
    <w:rsid w:val="00E8377A"/>
    <w:rsid w:val="00E8378B"/>
    <w:rsid w:val="00E83862"/>
    <w:rsid w:val="00E83899"/>
    <w:rsid w:val="00E83BC8"/>
    <w:rsid w:val="00E83C64"/>
    <w:rsid w:val="00E83FE3"/>
    <w:rsid w:val="00E846C9"/>
    <w:rsid w:val="00E8500C"/>
    <w:rsid w:val="00E8510C"/>
    <w:rsid w:val="00E853D7"/>
    <w:rsid w:val="00E857F8"/>
    <w:rsid w:val="00E85AF4"/>
    <w:rsid w:val="00E8639A"/>
    <w:rsid w:val="00E875CE"/>
    <w:rsid w:val="00E876F8"/>
    <w:rsid w:val="00E87B44"/>
    <w:rsid w:val="00E87D7D"/>
    <w:rsid w:val="00E90341"/>
    <w:rsid w:val="00E9034B"/>
    <w:rsid w:val="00E909A1"/>
    <w:rsid w:val="00E90E4D"/>
    <w:rsid w:val="00E91866"/>
    <w:rsid w:val="00E92EEC"/>
    <w:rsid w:val="00E9301B"/>
    <w:rsid w:val="00E93567"/>
    <w:rsid w:val="00E94169"/>
    <w:rsid w:val="00E94406"/>
    <w:rsid w:val="00E944A3"/>
    <w:rsid w:val="00E94628"/>
    <w:rsid w:val="00E94DB7"/>
    <w:rsid w:val="00E94DCF"/>
    <w:rsid w:val="00E95127"/>
    <w:rsid w:val="00E95287"/>
    <w:rsid w:val="00E958AA"/>
    <w:rsid w:val="00E96074"/>
    <w:rsid w:val="00E969EC"/>
    <w:rsid w:val="00E96ED7"/>
    <w:rsid w:val="00E97099"/>
    <w:rsid w:val="00E9744E"/>
    <w:rsid w:val="00EA0DE7"/>
    <w:rsid w:val="00EA10FB"/>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5D95"/>
    <w:rsid w:val="00EA74B1"/>
    <w:rsid w:val="00EA7CCB"/>
    <w:rsid w:val="00EB0034"/>
    <w:rsid w:val="00EB074F"/>
    <w:rsid w:val="00EB0F30"/>
    <w:rsid w:val="00EB1BDB"/>
    <w:rsid w:val="00EB2086"/>
    <w:rsid w:val="00EB2706"/>
    <w:rsid w:val="00EB2992"/>
    <w:rsid w:val="00EB31F6"/>
    <w:rsid w:val="00EB3663"/>
    <w:rsid w:val="00EB38C6"/>
    <w:rsid w:val="00EB53B6"/>
    <w:rsid w:val="00EB549C"/>
    <w:rsid w:val="00EB57F8"/>
    <w:rsid w:val="00EB58C7"/>
    <w:rsid w:val="00EB621B"/>
    <w:rsid w:val="00EB643B"/>
    <w:rsid w:val="00EB6B19"/>
    <w:rsid w:val="00EB728F"/>
    <w:rsid w:val="00EB73DA"/>
    <w:rsid w:val="00EB78E8"/>
    <w:rsid w:val="00EC068E"/>
    <w:rsid w:val="00EC07E1"/>
    <w:rsid w:val="00EC09F8"/>
    <w:rsid w:val="00EC1A2D"/>
    <w:rsid w:val="00EC21BB"/>
    <w:rsid w:val="00EC237C"/>
    <w:rsid w:val="00EC28D1"/>
    <w:rsid w:val="00EC29CC"/>
    <w:rsid w:val="00EC2FF8"/>
    <w:rsid w:val="00EC363B"/>
    <w:rsid w:val="00EC3F40"/>
    <w:rsid w:val="00EC3FEB"/>
    <w:rsid w:val="00EC444E"/>
    <w:rsid w:val="00EC4766"/>
    <w:rsid w:val="00EC56EB"/>
    <w:rsid w:val="00EC74A8"/>
    <w:rsid w:val="00EC7539"/>
    <w:rsid w:val="00EC7862"/>
    <w:rsid w:val="00ED0534"/>
    <w:rsid w:val="00ED13C4"/>
    <w:rsid w:val="00ED1544"/>
    <w:rsid w:val="00ED16DB"/>
    <w:rsid w:val="00ED1AC8"/>
    <w:rsid w:val="00ED1CFE"/>
    <w:rsid w:val="00ED1F4A"/>
    <w:rsid w:val="00ED26B8"/>
    <w:rsid w:val="00ED2D48"/>
    <w:rsid w:val="00ED2E0E"/>
    <w:rsid w:val="00ED2F28"/>
    <w:rsid w:val="00ED3063"/>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6411"/>
    <w:rsid w:val="00ED7199"/>
    <w:rsid w:val="00ED72A3"/>
    <w:rsid w:val="00ED72E1"/>
    <w:rsid w:val="00ED7AC1"/>
    <w:rsid w:val="00ED7B81"/>
    <w:rsid w:val="00EE0260"/>
    <w:rsid w:val="00EE08C0"/>
    <w:rsid w:val="00EE0B7D"/>
    <w:rsid w:val="00EE240D"/>
    <w:rsid w:val="00EE29C2"/>
    <w:rsid w:val="00EE3A90"/>
    <w:rsid w:val="00EE40D3"/>
    <w:rsid w:val="00EE40F7"/>
    <w:rsid w:val="00EE49F2"/>
    <w:rsid w:val="00EE57BF"/>
    <w:rsid w:val="00EE6A94"/>
    <w:rsid w:val="00EE6DA0"/>
    <w:rsid w:val="00EE6DBE"/>
    <w:rsid w:val="00EE6EAA"/>
    <w:rsid w:val="00EE716D"/>
    <w:rsid w:val="00EE7231"/>
    <w:rsid w:val="00EE7666"/>
    <w:rsid w:val="00EF0454"/>
    <w:rsid w:val="00EF1B70"/>
    <w:rsid w:val="00EF20D6"/>
    <w:rsid w:val="00EF20F9"/>
    <w:rsid w:val="00EF27B2"/>
    <w:rsid w:val="00EF33D3"/>
    <w:rsid w:val="00EF368C"/>
    <w:rsid w:val="00EF3DE8"/>
    <w:rsid w:val="00EF40D6"/>
    <w:rsid w:val="00EF45A5"/>
    <w:rsid w:val="00EF4731"/>
    <w:rsid w:val="00EF4D18"/>
    <w:rsid w:val="00EF52A7"/>
    <w:rsid w:val="00EF5644"/>
    <w:rsid w:val="00EF63E9"/>
    <w:rsid w:val="00EF64A3"/>
    <w:rsid w:val="00EF706A"/>
    <w:rsid w:val="00EF7378"/>
    <w:rsid w:val="00EF7A64"/>
    <w:rsid w:val="00EF7EC2"/>
    <w:rsid w:val="00F00977"/>
    <w:rsid w:val="00F0143D"/>
    <w:rsid w:val="00F027FD"/>
    <w:rsid w:val="00F03238"/>
    <w:rsid w:val="00F03B76"/>
    <w:rsid w:val="00F03CAF"/>
    <w:rsid w:val="00F03D26"/>
    <w:rsid w:val="00F040E7"/>
    <w:rsid w:val="00F048B7"/>
    <w:rsid w:val="00F04BD1"/>
    <w:rsid w:val="00F05069"/>
    <w:rsid w:val="00F05F67"/>
    <w:rsid w:val="00F061F3"/>
    <w:rsid w:val="00F062B5"/>
    <w:rsid w:val="00F06846"/>
    <w:rsid w:val="00F07553"/>
    <w:rsid w:val="00F07577"/>
    <w:rsid w:val="00F1020B"/>
    <w:rsid w:val="00F105FB"/>
    <w:rsid w:val="00F10850"/>
    <w:rsid w:val="00F10BD2"/>
    <w:rsid w:val="00F10CA7"/>
    <w:rsid w:val="00F10E1B"/>
    <w:rsid w:val="00F10F97"/>
    <w:rsid w:val="00F1145A"/>
    <w:rsid w:val="00F114B6"/>
    <w:rsid w:val="00F11742"/>
    <w:rsid w:val="00F11BBB"/>
    <w:rsid w:val="00F1227B"/>
    <w:rsid w:val="00F12B4D"/>
    <w:rsid w:val="00F14203"/>
    <w:rsid w:val="00F1429F"/>
    <w:rsid w:val="00F1464F"/>
    <w:rsid w:val="00F156A3"/>
    <w:rsid w:val="00F1576C"/>
    <w:rsid w:val="00F15916"/>
    <w:rsid w:val="00F15ED9"/>
    <w:rsid w:val="00F15F7B"/>
    <w:rsid w:val="00F165BF"/>
    <w:rsid w:val="00F17044"/>
    <w:rsid w:val="00F1704F"/>
    <w:rsid w:val="00F17A4D"/>
    <w:rsid w:val="00F20BDA"/>
    <w:rsid w:val="00F2108D"/>
    <w:rsid w:val="00F212B5"/>
    <w:rsid w:val="00F21A4C"/>
    <w:rsid w:val="00F21E44"/>
    <w:rsid w:val="00F21E53"/>
    <w:rsid w:val="00F23144"/>
    <w:rsid w:val="00F23729"/>
    <w:rsid w:val="00F23861"/>
    <w:rsid w:val="00F23B8E"/>
    <w:rsid w:val="00F23C2E"/>
    <w:rsid w:val="00F23E7F"/>
    <w:rsid w:val="00F25390"/>
    <w:rsid w:val="00F2611C"/>
    <w:rsid w:val="00F26B4E"/>
    <w:rsid w:val="00F2706B"/>
    <w:rsid w:val="00F274FD"/>
    <w:rsid w:val="00F30582"/>
    <w:rsid w:val="00F30968"/>
    <w:rsid w:val="00F311D3"/>
    <w:rsid w:val="00F3142C"/>
    <w:rsid w:val="00F318AE"/>
    <w:rsid w:val="00F32852"/>
    <w:rsid w:val="00F32D9E"/>
    <w:rsid w:val="00F33320"/>
    <w:rsid w:val="00F34156"/>
    <w:rsid w:val="00F3434A"/>
    <w:rsid w:val="00F3435E"/>
    <w:rsid w:val="00F34911"/>
    <w:rsid w:val="00F34A99"/>
    <w:rsid w:val="00F34B44"/>
    <w:rsid w:val="00F360C1"/>
    <w:rsid w:val="00F363C3"/>
    <w:rsid w:val="00F363F3"/>
    <w:rsid w:val="00F36769"/>
    <w:rsid w:val="00F3677E"/>
    <w:rsid w:val="00F36CB5"/>
    <w:rsid w:val="00F36EA7"/>
    <w:rsid w:val="00F37209"/>
    <w:rsid w:val="00F37DCA"/>
    <w:rsid w:val="00F37F3C"/>
    <w:rsid w:val="00F40341"/>
    <w:rsid w:val="00F406E3"/>
    <w:rsid w:val="00F40F33"/>
    <w:rsid w:val="00F41FAC"/>
    <w:rsid w:val="00F42F73"/>
    <w:rsid w:val="00F4325A"/>
    <w:rsid w:val="00F432EC"/>
    <w:rsid w:val="00F438EB"/>
    <w:rsid w:val="00F43CCB"/>
    <w:rsid w:val="00F4414D"/>
    <w:rsid w:val="00F442BF"/>
    <w:rsid w:val="00F44881"/>
    <w:rsid w:val="00F44CA8"/>
    <w:rsid w:val="00F44D57"/>
    <w:rsid w:val="00F45205"/>
    <w:rsid w:val="00F45F39"/>
    <w:rsid w:val="00F4602F"/>
    <w:rsid w:val="00F463FD"/>
    <w:rsid w:val="00F4682F"/>
    <w:rsid w:val="00F46AE8"/>
    <w:rsid w:val="00F46DF4"/>
    <w:rsid w:val="00F477C8"/>
    <w:rsid w:val="00F47EA2"/>
    <w:rsid w:val="00F5020A"/>
    <w:rsid w:val="00F50AA0"/>
    <w:rsid w:val="00F51276"/>
    <w:rsid w:val="00F51CD4"/>
    <w:rsid w:val="00F51E73"/>
    <w:rsid w:val="00F51F24"/>
    <w:rsid w:val="00F53253"/>
    <w:rsid w:val="00F534BD"/>
    <w:rsid w:val="00F535A2"/>
    <w:rsid w:val="00F53B72"/>
    <w:rsid w:val="00F53BC0"/>
    <w:rsid w:val="00F55319"/>
    <w:rsid w:val="00F5606F"/>
    <w:rsid w:val="00F562ED"/>
    <w:rsid w:val="00F56E8B"/>
    <w:rsid w:val="00F578B7"/>
    <w:rsid w:val="00F60279"/>
    <w:rsid w:val="00F609BB"/>
    <w:rsid w:val="00F6148A"/>
    <w:rsid w:val="00F61EC6"/>
    <w:rsid w:val="00F62579"/>
    <w:rsid w:val="00F62960"/>
    <w:rsid w:val="00F62E72"/>
    <w:rsid w:val="00F64431"/>
    <w:rsid w:val="00F64CE8"/>
    <w:rsid w:val="00F65D26"/>
    <w:rsid w:val="00F664CE"/>
    <w:rsid w:val="00F66992"/>
    <w:rsid w:val="00F67295"/>
    <w:rsid w:val="00F672BB"/>
    <w:rsid w:val="00F67472"/>
    <w:rsid w:val="00F67AC3"/>
    <w:rsid w:val="00F7027D"/>
    <w:rsid w:val="00F703A4"/>
    <w:rsid w:val="00F703D1"/>
    <w:rsid w:val="00F70418"/>
    <w:rsid w:val="00F707CE"/>
    <w:rsid w:val="00F70D1C"/>
    <w:rsid w:val="00F70E73"/>
    <w:rsid w:val="00F7117D"/>
    <w:rsid w:val="00F7118D"/>
    <w:rsid w:val="00F716E5"/>
    <w:rsid w:val="00F71B15"/>
    <w:rsid w:val="00F72CB7"/>
    <w:rsid w:val="00F72ED2"/>
    <w:rsid w:val="00F733ED"/>
    <w:rsid w:val="00F735FD"/>
    <w:rsid w:val="00F73956"/>
    <w:rsid w:val="00F73BD3"/>
    <w:rsid w:val="00F7579F"/>
    <w:rsid w:val="00F75910"/>
    <w:rsid w:val="00F768F2"/>
    <w:rsid w:val="00F76F71"/>
    <w:rsid w:val="00F77234"/>
    <w:rsid w:val="00F774C2"/>
    <w:rsid w:val="00F779A0"/>
    <w:rsid w:val="00F77F7B"/>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E2B"/>
    <w:rsid w:val="00F941A1"/>
    <w:rsid w:val="00F944D5"/>
    <w:rsid w:val="00F94662"/>
    <w:rsid w:val="00F95271"/>
    <w:rsid w:val="00F952A8"/>
    <w:rsid w:val="00F95382"/>
    <w:rsid w:val="00F95CA4"/>
    <w:rsid w:val="00F963C9"/>
    <w:rsid w:val="00F9653D"/>
    <w:rsid w:val="00F970BF"/>
    <w:rsid w:val="00F974FB"/>
    <w:rsid w:val="00F97837"/>
    <w:rsid w:val="00F97C08"/>
    <w:rsid w:val="00F97D87"/>
    <w:rsid w:val="00F97FB9"/>
    <w:rsid w:val="00F97FBD"/>
    <w:rsid w:val="00FA0265"/>
    <w:rsid w:val="00FA081A"/>
    <w:rsid w:val="00FA0AEF"/>
    <w:rsid w:val="00FA0DE4"/>
    <w:rsid w:val="00FA12F8"/>
    <w:rsid w:val="00FA1BAC"/>
    <w:rsid w:val="00FA2706"/>
    <w:rsid w:val="00FA2769"/>
    <w:rsid w:val="00FA3159"/>
    <w:rsid w:val="00FA3A3B"/>
    <w:rsid w:val="00FA3BAD"/>
    <w:rsid w:val="00FA3C75"/>
    <w:rsid w:val="00FA3EF6"/>
    <w:rsid w:val="00FA404E"/>
    <w:rsid w:val="00FA44B8"/>
    <w:rsid w:val="00FA47B1"/>
    <w:rsid w:val="00FA47C8"/>
    <w:rsid w:val="00FA49A9"/>
    <w:rsid w:val="00FA4A74"/>
    <w:rsid w:val="00FA52EA"/>
    <w:rsid w:val="00FA537E"/>
    <w:rsid w:val="00FA5653"/>
    <w:rsid w:val="00FA588B"/>
    <w:rsid w:val="00FA632A"/>
    <w:rsid w:val="00FA6DBD"/>
    <w:rsid w:val="00FA6FC0"/>
    <w:rsid w:val="00FA7E4E"/>
    <w:rsid w:val="00FB05A4"/>
    <w:rsid w:val="00FB062D"/>
    <w:rsid w:val="00FB066E"/>
    <w:rsid w:val="00FB0E0B"/>
    <w:rsid w:val="00FB2358"/>
    <w:rsid w:val="00FB349A"/>
    <w:rsid w:val="00FB3A2B"/>
    <w:rsid w:val="00FB3BC4"/>
    <w:rsid w:val="00FB3F04"/>
    <w:rsid w:val="00FB4360"/>
    <w:rsid w:val="00FB50C8"/>
    <w:rsid w:val="00FB5B03"/>
    <w:rsid w:val="00FB5BD9"/>
    <w:rsid w:val="00FB5E05"/>
    <w:rsid w:val="00FB6088"/>
    <w:rsid w:val="00FB60CA"/>
    <w:rsid w:val="00FB6185"/>
    <w:rsid w:val="00FB6675"/>
    <w:rsid w:val="00FB6A47"/>
    <w:rsid w:val="00FB7C28"/>
    <w:rsid w:val="00FB7F95"/>
    <w:rsid w:val="00FC0076"/>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CEB"/>
    <w:rsid w:val="00FC7009"/>
    <w:rsid w:val="00FC731C"/>
    <w:rsid w:val="00FC7650"/>
    <w:rsid w:val="00FC7711"/>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2F3"/>
    <w:rsid w:val="00FD760B"/>
    <w:rsid w:val="00FE11A1"/>
    <w:rsid w:val="00FE21E4"/>
    <w:rsid w:val="00FE22EE"/>
    <w:rsid w:val="00FE22FF"/>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313"/>
    <w:rsid w:val="00FF3664"/>
    <w:rsid w:val="00FF3C5F"/>
    <w:rsid w:val="00FF3D19"/>
    <w:rsid w:val="00FF42E1"/>
    <w:rsid w:val="00FF50DD"/>
    <w:rsid w:val="00FF53D8"/>
    <w:rsid w:val="00FF5494"/>
    <w:rsid w:val="00FF576A"/>
    <w:rsid w:val="00FF59DB"/>
    <w:rsid w:val="00FF5AA6"/>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tabs>
        <w:tab w:val="num" w:pos="1499"/>
      </w:tabs>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tabs>
        <w:tab w:val="num" w:pos="1499"/>
      </w:tabs>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8163891">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0626401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128514">
      <w:bodyDiv w:val="1"/>
      <w:marLeft w:val="0"/>
      <w:marRight w:val="0"/>
      <w:marTop w:val="0"/>
      <w:marBottom w:val="0"/>
      <w:divBdr>
        <w:top w:val="none" w:sz="0" w:space="0" w:color="auto"/>
        <w:left w:val="none" w:sz="0" w:space="0" w:color="auto"/>
        <w:bottom w:val="none" w:sz="0" w:space="0" w:color="auto"/>
        <w:right w:val="none" w:sz="0" w:space="0" w:color="auto"/>
      </w:divBdr>
      <w:divsChild>
        <w:div w:id="1485272196">
          <w:marLeft w:val="1800"/>
          <w:marRight w:val="0"/>
          <w:marTop w:val="80"/>
          <w:marBottom w:val="0"/>
          <w:divBdr>
            <w:top w:val="none" w:sz="0" w:space="0" w:color="auto"/>
            <w:left w:val="none" w:sz="0" w:space="0" w:color="auto"/>
            <w:bottom w:val="none" w:sz="0" w:space="0" w:color="auto"/>
            <w:right w:val="none" w:sz="0" w:space="0" w:color="auto"/>
          </w:divBdr>
        </w:div>
        <w:div w:id="1653949202">
          <w:marLeft w:val="1800"/>
          <w:marRight w:val="0"/>
          <w:marTop w:val="80"/>
          <w:marBottom w:val="0"/>
          <w:divBdr>
            <w:top w:val="none" w:sz="0" w:space="0" w:color="auto"/>
            <w:left w:val="none" w:sz="0" w:space="0" w:color="auto"/>
            <w:bottom w:val="none" w:sz="0" w:space="0" w:color="auto"/>
            <w:right w:val="none" w:sz="0" w:space="0" w:color="auto"/>
          </w:divBdr>
        </w:div>
        <w:div w:id="1656838651">
          <w:marLeft w:val="1800"/>
          <w:marRight w:val="0"/>
          <w:marTop w:val="80"/>
          <w:marBottom w:val="0"/>
          <w:divBdr>
            <w:top w:val="none" w:sz="0" w:space="0" w:color="auto"/>
            <w:left w:val="none" w:sz="0" w:space="0" w:color="auto"/>
            <w:bottom w:val="none" w:sz="0" w:space="0" w:color="auto"/>
            <w:right w:val="none" w:sz="0" w:space="0" w:color="auto"/>
          </w:divBdr>
        </w:div>
      </w:divsChild>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86147234">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6193806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64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https://portal.etsi.org/webapp/MeetingCalendar/MeetingDetails.asp?m_id=18779" TargetMode="External"/><Relationship Id="rId14" Type="http://schemas.openxmlformats.org/officeDocument/2006/relationships/fontTable" Target="fontTable.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CA9504-19AA-4B0A-95DD-B0B1C398F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13</TotalTime>
  <Pages>6</Pages>
  <Words>1820</Words>
  <Characters>10377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12173</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5</cp:revision>
  <cp:lastPrinted>2010-01-07T15:23:00Z</cp:lastPrinted>
  <dcterms:created xsi:type="dcterms:W3CDTF">2019-05-02T21:39:00Z</dcterms:created>
  <dcterms:modified xsi:type="dcterms:W3CDTF">2019-05-03T21:35:00Z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